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A2F1B">
      <w:pPr>
        <w:spacing w:line="360" w:lineRule="auto"/>
        <w:jc w:val="both"/>
        <w:rPr>
          <w:rFonts w:hint="default" w:ascii="宋体" w:hAnsi="宋体" w:eastAsia="宋体" w:cs="宋体"/>
          <w:b w:val="0"/>
          <w:bCs w:val="0"/>
          <w:kern w:val="2"/>
          <w:sz w:val="24"/>
          <w:szCs w:val="24"/>
          <w:highlight w:val="none"/>
          <w:lang w:val="en-US" w:eastAsia="zh-CN"/>
        </w:rPr>
      </w:pPr>
      <w:r>
        <w:rPr>
          <w:rFonts w:hint="eastAsia" w:ascii="宋体" w:hAnsi="宋体" w:eastAsia="宋体" w:cs="宋体"/>
          <w:b/>
          <w:bCs/>
          <w:kern w:val="2"/>
          <w:sz w:val="24"/>
          <w:szCs w:val="24"/>
          <w:highlight w:val="none"/>
          <w:lang w:val="en-US" w:eastAsia="zh-CN"/>
        </w:rPr>
        <w:t>第三包：</w:t>
      </w:r>
      <w:r>
        <w:rPr>
          <w:rFonts w:hint="eastAsia" w:ascii="宋体" w:hAnsi="宋体" w:eastAsia="宋体" w:cs="宋体"/>
          <w:b/>
          <w:bCs/>
          <w:sz w:val="24"/>
          <w:szCs w:val="24"/>
          <w:lang w:val="en-US" w:eastAsia="zh-CN"/>
        </w:rPr>
        <w:t>帕金森病关键靶标酶荧光探针的构建及药食同源药效物质发掘中的应用研究（临床药学部）</w:t>
      </w:r>
    </w:p>
    <w:tbl>
      <w:tblPr>
        <w:tblStyle w:val="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775"/>
        <w:gridCol w:w="1027"/>
        <w:gridCol w:w="832"/>
        <w:gridCol w:w="806"/>
        <w:gridCol w:w="1215"/>
        <w:gridCol w:w="1065"/>
        <w:gridCol w:w="1530"/>
      </w:tblGrid>
      <w:tr w14:paraId="7C4A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11" w:type="dxa"/>
            <w:vAlign w:val="center"/>
          </w:tcPr>
          <w:p w14:paraId="279195E0">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序号</w:t>
            </w:r>
          </w:p>
        </w:tc>
        <w:tc>
          <w:tcPr>
            <w:tcW w:w="1775" w:type="dxa"/>
            <w:vAlign w:val="center"/>
          </w:tcPr>
          <w:p w14:paraId="65061C5F">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项目名称</w:t>
            </w:r>
          </w:p>
        </w:tc>
        <w:tc>
          <w:tcPr>
            <w:tcW w:w="1027" w:type="dxa"/>
            <w:vAlign w:val="center"/>
          </w:tcPr>
          <w:p w14:paraId="78F25AC9">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规格</w:t>
            </w:r>
          </w:p>
          <w:p w14:paraId="50204FDD">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型号</w:t>
            </w:r>
          </w:p>
        </w:tc>
        <w:tc>
          <w:tcPr>
            <w:tcW w:w="832" w:type="dxa"/>
            <w:vAlign w:val="center"/>
          </w:tcPr>
          <w:p w14:paraId="12A11DCC">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数量</w:t>
            </w:r>
          </w:p>
        </w:tc>
        <w:tc>
          <w:tcPr>
            <w:tcW w:w="806" w:type="dxa"/>
            <w:vAlign w:val="center"/>
          </w:tcPr>
          <w:p w14:paraId="06B0A056">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val="en-US" w:eastAsia="zh-CN"/>
              </w:rPr>
            </w:pPr>
            <w:r>
              <w:rPr>
                <w:rFonts w:hint="eastAsia" w:ascii="仿宋" w:hAnsi="仿宋" w:eastAsia="仿宋" w:cs="仿宋"/>
                <w:sz w:val="21"/>
                <w:szCs w:val="21"/>
                <w:highlight w:val="none"/>
                <w:lang w:val="en-US" w:eastAsia="zh-CN"/>
              </w:rPr>
              <w:t xml:space="preserve">单位  </w:t>
            </w:r>
          </w:p>
        </w:tc>
        <w:tc>
          <w:tcPr>
            <w:tcW w:w="1215" w:type="dxa"/>
            <w:vAlign w:val="center"/>
          </w:tcPr>
          <w:p w14:paraId="5C259FE3">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单项</w:t>
            </w:r>
          </w:p>
          <w:p w14:paraId="150F3DC5">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预算</w:t>
            </w:r>
          </w:p>
          <w:p w14:paraId="53CB7A0B">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（元）</w:t>
            </w:r>
          </w:p>
        </w:tc>
        <w:tc>
          <w:tcPr>
            <w:tcW w:w="1065" w:type="dxa"/>
            <w:vAlign w:val="center"/>
          </w:tcPr>
          <w:p w14:paraId="22FC3BA4">
            <w:pPr>
              <w:keepNext w:val="0"/>
              <w:keepLines w:val="0"/>
              <w:pageBreakBefore w:val="0"/>
              <w:kinsoku/>
              <w:wordWrap/>
              <w:overflowPunct/>
              <w:topLinePunct w:val="0"/>
              <w:autoSpaceDE/>
              <w:autoSpaceDN/>
              <w:bidi w:val="0"/>
              <w:adjustRightInd/>
              <w:snapToGrid/>
              <w:spacing w:line="1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小计</w:t>
            </w:r>
          </w:p>
          <w:p w14:paraId="15B8B409">
            <w:pPr>
              <w:keepNext w:val="0"/>
              <w:keepLines w:val="0"/>
              <w:pageBreakBefore w:val="0"/>
              <w:kinsoku/>
              <w:wordWrap/>
              <w:overflowPunct/>
              <w:topLinePunct w:val="0"/>
              <w:autoSpaceDE/>
              <w:autoSpaceDN/>
              <w:bidi w:val="0"/>
              <w:adjustRightInd/>
              <w:snapToGrid/>
              <w:spacing w:line="120" w:lineRule="atLeast"/>
              <w:jc w:val="center"/>
              <w:rPr>
                <w:rFonts w:hint="eastAsia" w:ascii="宋体" w:hAnsi="宋体" w:eastAsia="宋体" w:cs="宋体"/>
                <w:b/>
                <w:bCs/>
                <w:kern w:val="2"/>
                <w:sz w:val="21"/>
                <w:szCs w:val="21"/>
                <w:highlight w:val="none"/>
                <w:vertAlign w:val="baseline"/>
                <w:lang w:eastAsia="zh-CN"/>
              </w:rPr>
            </w:pPr>
            <w:r>
              <w:rPr>
                <w:rFonts w:hint="eastAsia" w:ascii="仿宋" w:hAnsi="仿宋" w:eastAsia="仿宋" w:cs="仿宋"/>
                <w:sz w:val="21"/>
                <w:szCs w:val="21"/>
                <w:highlight w:val="none"/>
                <w:lang w:val="en-US" w:eastAsia="zh-CN"/>
              </w:rPr>
              <w:t>（元）</w:t>
            </w:r>
          </w:p>
        </w:tc>
        <w:tc>
          <w:tcPr>
            <w:tcW w:w="1530" w:type="dxa"/>
            <w:vAlign w:val="center"/>
          </w:tcPr>
          <w:p w14:paraId="39BE538C">
            <w:pPr>
              <w:keepNext w:val="0"/>
              <w:keepLines w:val="0"/>
              <w:pageBreakBefore w:val="0"/>
              <w:kinsoku/>
              <w:wordWrap/>
              <w:overflowPunct/>
              <w:topLinePunct w:val="0"/>
              <w:autoSpaceDE/>
              <w:autoSpaceDN/>
              <w:bidi w:val="0"/>
              <w:adjustRightInd/>
              <w:snapToGrid/>
              <w:spacing w:line="120" w:lineRule="atLeast"/>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供货期</w:t>
            </w:r>
          </w:p>
        </w:tc>
      </w:tr>
      <w:tr w14:paraId="35A4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811" w:type="dxa"/>
            <w:vAlign w:val="center"/>
          </w:tcPr>
          <w:p w14:paraId="724F0BEE">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color="000000"/>
                <w:lang w:val="en-US" w:eastAsia="zh-CN" w:bidi="ar"/>
              </w:rPr>
              <w:t>1</w:t>
            </w:r>
          </w:p>
        </w:tc>
        <w:tc>
          <w:tcPr>
            <w:tcW w:w="1775" w:type="dxa"/>
            <w:vAlign w:val="center"/>
          </w:tcPr>
          <w:p w14:paraId="49125465">
            <w:pPr>
              <w:keepNext w:val="0"/>
              <w:keepLines w:val="0"/>
              <w:pageBreakBefore w:val="0"/>
              <w:widowControl/>
              <w:kinsoku/>
              <w:wordWrap/>
              <w:overflowPunct/>
              <w:topLinePunct w:val="0"/>
              <w:autoSpaceDE/>
              <w:autoSpaceDN/>
              <w:bidi w:val="0"/>
              <w:adjustRightInd/>
              <w:snapToGrid/>
              <w:spacing w:line="160" w:lineRule="atLeast"/>
              <w:jc w:val="left"/>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color="000000"/>
                <w:lang w:val="en-US" w:eastAsia="zh-CN" w:bidi="ar"/>
              </w:rPr>
              <w:t>Resorufin (试卤灵)</w:t>
            </w:r>
          </w:p>
        </w:tc>
        <w:tc>
          <w:tcPr>
            <w:tcW w:w="1027" w:type="dxa"/>
            <w:vAlign w:val="center"/>
          </w:tcPr>
          <w:p w14:paraId="5D970091">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color="000000"/>
                <w:lang w:val="en-US" w:eastAsia="zh-CN" w:bidi="ar"/>
              </w:rPr>
              <w:t>1g</w:t>
            </w:r>
          </w:p>
        </w:tc>
        <w:tc>
          <w:tcPr>
            <w:tcW w:w="832" w:type="dxa"/>
            <w:vAlign w:val="center"/>
          </w:tcPr>
          <w:p w14:paraId="109E8A34">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color="000000"/>
                <w:lang w:val="en-US" w:eastAsia="zh-CN" w:bidi="ar"/>
              </w:rPr>
              <w:t>2</w:t>
            </w:r>
          </w:p>
        </w:tc>
        <w:tc>
          <w:tcPr>
            <w:tcW w:w="806" w:type="dxa"/>
            <w:vAlign w:val="center"/>
          </w:tcPr>
          <w:p w14:paraId="53CBFAF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color="000000"/>
                <w:lang w:val="en-US" w:eastAsia="zh-CN" w:bidi="ar"/>
              </w:rPr>
              <w:t>支</w:t>
            </w:r>
          </w:p>
        </w:tc>
        <w:tc>
          <w:tcPr>
            <w:tcW w:w="1215" w:type="dxa"/>
            <w:vAlign w:val="center"/>
          </w:tcPr>
          <w:p w14:paraId="1B044CAD">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1920.00</w:t>
            </w:r>
          </w:p>
        </w:tc>
        <w:tc>
          <w:tcPr>
            <w:tcW w:w="1065" w:type="dxa"/>
            <w:vAlign w:val="center"/>
          </w:tcPr>
          <w:p w14:paraId="644B111C">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3840.00</w:t>
            </w:r>
          </w:p>
        </w:tc>
        <w:tc>
          <w:tcPr>
            <w:tcW w:w="1530" w:type="dxa"/>
            <w:vAlign w:val="center"/>
          </w:tcPr>
          <w:p w14:paraId="191A743C">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1AC9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11" w:type="dxa"/>
            <w:vAlign w:val="center"/>
          </w:tcPr>
          <w:p w14:paraId="3CCF503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2</w:t>
            </w:r>
          </w:p>
        </w:tc>
        <w:tc>
          <w:tcPr>
            <w:tcW w:w="1775" w:type="dxa"/>
            <w:vAlign w:val="center"/>
          </w:tcPr>
          <w:p w14:paraId="40B6F2B2">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重组人MAO-B酶 (Recombinant MAO-B)</w:t>
            </w:r>
          </w:p>
        </w:tc>
        <w:tc>
          <w:tcPr>
            <w:tcW w:w="1027" w:type="dxa"/>
            <w:vAlign w:val="center"/>
          </w:tcPr>
          <w:p w14:paraId="58A8CD2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100ug</w:t>
            </w:r>
          </w:p>
        </w:tc>
        <w:tc>
          <w:tcPr>
            <w:tcW w:w="832" w:type="dxa"/>
            <w:vAlign w:val="center"/>
          </w:tcPr>
          <w:p w14:paraId="62B681F9">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w:t>
            </w:r>
          </w:p>
        </w:tc>
        <w:tc>
          <w:tcPr>
            <w:tcW w:w="806" w:type="dxa"/>
            <w:vAlign w:val="center"/>
          </w:tcPr>
          <w:p w14:paraId="6EA85FF6">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支</w:t>
            </w:r>
          </w:p>
        </w:tc>
        <w:tc>
          <w:tcPr>
            <w:tcW w:w="1215" w:type="dxa"/>
            <w:vAlign w:val="center"/>
          </w:tcPr>
          <w:p w14:paraId="47714E6C">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1868.00</w:t>
            </w:r>
          </w:p>
        </w:tc>
        <w:tc>
          <w:tcPr>
            <w:tcW w:w="1065" w:type="dxa"/>
            <w:vAlign w:val="center"/>
          </w:tcPr>
          <w:p w14:paraId="225D86F6">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1868.00</w:t>
            </w:r>
          </w:p>
        </w:tc>
        <w:tc>
          <w:tcPr>
            <w:tcW w:w="1530" w:type="dxa"/>
            <w:vAlign w:val="center"/>
          </w:tcPr>
          <w:p w14:paraId="3834F360">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7FCD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vAlign w:val="center"/>
          </w:tcPr>
          <w:p w14:paraId="0972E88B">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3</w:t>
            </w:r>
          </w:p>
        </w:tc>
        <w:tc>
          <w:tcPr>
            <w:tcW w:w="1775" w:type="dxa"/>
            <w:vAlign w:val="center"/>
          </w:tcPr>
          <w:p w14:paraId="065BEF3B">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Pargyline (帕吉林/优降宁)</w:t>
            </w:r>
          </w:p>
        </w:tc>
        <w:tc>
          <w:tcPr>
            <w:tcW w:w="1027" w:type="dxa"/>
            <w:vAlign w:val="center"/>
          </w:tcPr>
          <w:p w14:paraId="25506A00">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25mg</w:t>
            </w:r>
          </w:p>
        </w:tc>
        <w:tc>
          <w:tcPr>
            <w:tcW w:w="832" w:type="dxa"/>
            <w:vAlign w:val="center"/>
          </w:tcPr>
          <w:p w14:paraId="023CDA87">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w:t>
            </w:r>
          </w:p>
        </w:tc>
        <w:tc>
          <w:tcPr>
            <w:tcW w:w="806" w:type="dxa"/>
            <w:vAlign w:val="center"/>
          </w:tcPr>
          <w:p w14:paraId="3FAB4304">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支</w:t>
            </w:r>
          </w:p>
        </w:tc>
        <w:tc>
          <w:tcPr>
            <w:tcW w:w="1215" w:type="dxa"/>
            <w:vAlign w:val="center"/>
          </w:tcPr>
          <w:p w14:paraId="78681BBE">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315.00</w:t>
            </w:r>
          </w:p>
        </w:tc>
        <w:tc>
          <w:tcPr>
            <w:tcW w:w="1065" w:type="dxa"/>
            <w:vAlign w:val="center"/>
          </w:tcPr>
          <w:p w14:paraId="33D121A2">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315.00</w:t>
            </w:r>
          </w:p>
        </w:tc>
        <w:tc>
          <w:tcPr>
            <w:tcW w:w="1530" w:type="dxa"/>
            <w:vAlign w:val="center"/>
          </w:tcPr>
          <w:p w14:paraId="7A79D1AD">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5A88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11" w:type="dxa"/>
            <w:vAlign w:val="center"/>
          </w:tcPr>
          <w:p w14:paraId="44A7D89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4</w:t>
            </w:r>
          </w:p>
        </w:tc>
        <w:tc>
          <w:tcPr>
            <w:tcW w:w="1775" w:type="dxa"/>
            <w:vAlign w:val="center"/>
          </w:tcPr>
          <w:p w14:paraId="3C0F8EC0">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Clorgyline (氯吉灵)</w:t>
            </w:r>
          </w:p>
        </w:tc>
        <w:tc>
          <w:tcPr>
            <w:tcW w:w="1027" w:type="dxa"/>
            <w:vAlign w:val="center"/>
          </w:tcPr>
          <w:p w14:paraId="086BBDE4">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sz w:val="21"/>
                <w:szCs w:val="21"/>
              </w:rPr>
              <w:t>100mg</w:t>
            </w:r>
          </w:p>
        </w:tc>
        <w:tc>
          <w:tcPr>
            <w:tcW w:w="832" w:type="dxa"/>
            <w:vAlign w:val="center"/>
          </w:tcPr>
          <w:p w14:paraId="563706AC">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w:t>
            </w:r>
          </w:p>
        </w:tc>
        <w:tc>
          <w:tcPr>
            <w:tcW w:w="806" w:type="dxa"/>
            <w:vAlign w:val="center"/>
          </w:tcPr>
          <w:p w14:paraId="2DAE33BC">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支</w:t>
            </w:r>
          </w:p>
        </w:tc>
        <w:tc>
          <w:tcPr>
            <w:tcW w:w="1215" w:type="dxa"/>
            <w:vAlign w:val="center"/>
          </w:tcPr>
          <w:p w14:paraId="0236E0B1">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1610.00</w:t>
            </w:r>
          </w:p>
        </w:tc>
        <w:tc>
          <w:tcPr>
            <w:tcW w:w="1065" w:type="dxa"/>
            <w:vAlign w:val="center"/>
          </w:tcPr>
          <w:p w14:paraId="6CB7131C">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1610.00</w:t>
            </w:r>
          </w:p>
        </w:tc>
        <w:tc>
          <w:tcPr>
            <w:tcW w:w="1530" w:type="dxa"/>
            <w:vAlign w:val="center"/>
          </w:tcPr>
          <w:p w14:paraId="74B7ECDB">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6E24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1" w:type="dxa"/>
            <w:vAlign w:val="center"/>
          </w:tcPr>
          <w:p w14:paraId="759E0C46">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5</w:t>
            </w:r>
          </w:p>
        </w:tc>
        <w:tc>
          <w:tcPr>
            <w:tcW w:w="1775" w:type="dxa"/>
            <w:vAlign w:val="center"/>
          </w:tcPr>
          <w:p w14:paraId="149C70C3">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Licoisoflavone B (甘草异黄酮B)</w:t>
            </w:r>
          </w:p>
        </w:tc>
        <w:tc>
          <w:tcPr>
            <w:tcW w:w="1027" w:type="dxa"/>
            <w:vAlign w:val="center"/>
          </w:tcPr>
          <w:p w14:paraId="4D5DDEA3">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15mg</w:t>
            </w:r>
          </w:p>
        </w:tc>
        <w:tc>
          <w:tcPr>
            <w:tcW w:w="832" w:type="dxa"/>
            <w:vAlign w:val="center"/>
          </w:tcPr>
          <w:p w14:paraId="226C6B4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2</w:t>
            </w:r>
          </w:p>
        </w:tc>
        <w:tc>
          <w:tcPr>
            <w:tcW w:w="806" w:type="dxa"/>
            <w:vAlign w:val="center"/>
          </w:tcPr>
          <w:p w14:paraId="58148E7D">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支</w:t>
            </w:r>
          </w:p>
        </w:tc>
        <w:tc>
          <w:tcPr>
            <w:tcW w:w="1215" w:type="dxa"/>
            <w:vAlign w:val="center"/>
          </w:tcPr>
          <w:p w14:paraId="15B0808B">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4950.00</w:t>
            </w:r>
          </w:p>
        </w:tc>
        <w:tc>
          <w:tcPr>
            <w:tcW w:w="1065" w:type="dxa"/>
            <w:vAlign w:val="center"/>
          </w:tcPr>
          <w:p w14:paraId="626CDD9A">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9900.00</w:t>
            </w:r>
          </w:p>
        </w:tc>
        <w:tc>
          <w:tcPr>
            <w:tcW w:w="1530" w:type="dxa"/>
            <w:vAlign w:val="center"/>
          </w:tcPr>
          <w:p w14:paraId="35174333">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12DA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11" w:type="dxa"/>
            <w:vAlign w:val="center"/>
          </w:tcPr>
          <w:p w14:paraId="21BE9FA3">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6</w:t>
            </w:r>
          </w:p>
        </w:tc>
        <w:tc>
          <w:tcPr>
            <w:tcW w:w="1775" w:type="dxa"/>
            <w:vAlign w:val="center"/>
          </w:tcPr>
          <w:p w14:paraId="5CCF8E4C">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胎牛血清 (FBS)</w:t>
            </w:r>
          </w:p>
        </w:tc>
        <w:tc>
          <w:tcPr>
            <w:tcW w:w="1027" w:type="dxa"/>
            <w:vAlign w:val="center"/>
          </w:tcPr>
          <w:p w14:paraId="5B1DCBA6">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50mL*10</w:t>
            </w:r>
          </w:p>
        </w:tc>
        <w:tc>
          <w:tcPr>
            <w:tcW w:w="832" w:type="dxa"/>
            <w:vAlign w:val="center"/>
          </w:tcPr>
          <w:p w14:paraId="5416E6E1">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3</w:t>
            </w:r>
          </w:p>
        </w:tc>
        <w:tc>
          <w:tcPr>
            <w:tcW w:w="806" w:type="dxa"/>
            <w:vAlign w:val="center"/>
          </w:tcPr>
          <w:p w14:paraId="2E456501">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支</w:t>
            </w:r>
          </w:p>
        </w:tc>
        <w:tc>
          <w:tcPr>
            <w:tcW w:w="1215" w:type="dxa"/>
            <w:vAlign w:val="center"/>
          </w:tcPr>
          <w:p w14:paraId="68D1B845">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1750.00</w:t>
            </w:r>
          </w:p>
        </w:tc>
        <w:tc>
          <w:tcPr>
            <w:tcW w:w="1065" w:type="dxa"/>
            <w:vAlign w:val="center"/>
          </w:tcPr>
          <w:p w14:paraId="53373046">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5250.00</w:t>
            </w:r>
          </w:p>
        </w:tc>
        <w:tc>
          <w:tcPr>
            <w:tcW w:w="1530" w:type="dxa"/>
            <w:vAlign w:val="center"/>
          </w:tcPr>
          <w:p w14:paraId="72FF7E3B">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7850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11" w:type="dxa"/>
            <w:vAlign w:val="center"/>
          </w:tcPr>
          <w:p w14:paraId="13AD5E94">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7</w:t>
            </w:r>
          </w:p>
        </w:tc>
        <w:tc>
          <w:tcPr>
            <w:tcW w:w="1775" w:type="dxa"/>
            <w:vAlign w:val="center"/>
          </w:tcPr>
          <w:p w14:paraId="26279B6C">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Anti-MAO-B一抗 (Rabbit mAb)</w:t>
            </w:r>
          </w:p>
        </w:tc>
        <w:tc>
          <w:tcPr>
            <w:tcW w:w="1027" w:type="dxa"/>
            <w:vAlign w:val="center"/>
          </w:tcPr>
          <w:p w14:paraId="2A63EF20">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100μl</w:t>
            </w:r>
          </w:p>
        </w:tc>
        <w:tc>
          <w:tcPr>
            <w:tcW w:w="832" w:type="dxa"/>
            <w:vAlign w:val="center"/>
          </w:tcPr>
          <w:p w14:paraId="54B92FB7">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w:t>
            </w:r>
          </w:p>
        </w:tc>
        <w:tc>
          <w:tcPr>
            <w:tcW w:w="806" w:type="dxa"/>
            <w:vAlign w:val="center"/>
          </w:tcPr>
          <w:p w14:paraId="47C30BC9">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支</w:t>
            </w:r>
          </w:p>
        </w:tc>
        <w:tc>
          <w:tcPr>
            <w:tcW w:w="1215" w:type="dxa"/>
            <w:vAlign w:val="center"/>
          </w:tcPr>
          <w:p w14:paraId="617D5074">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1280.00</w:t>
            </w:r>
          </w:p>
        </w:tc>
        <w:tc>
          <w:tcPr>
            <w:tcW w:w="1065" w:type="dxa"/>
            <w:vAlign w:val="center"/>
          </w:tcPr>
          <w:p w14:paraId="7461C965">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1280.00</w:t>
            </w:r>
          </w:p>
        </w:tc>
        <w:tc>
          <w:tcPr>
            <w:tcW w:w="1530" w:type="dxa"/>
            <w:vAlign w:val="center"/>
          </w:tcPr>
          <w:p w14:paraId="7F2660DA">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4CD3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811" w:type="dxa"/>
            <w:vAlign w:val="center"/>
          </w:tcPr>
          <w:p w14:paraId="41A37B8E">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8</w:t>
            </w:r>
          </w:p>
        </w:tc>
        <w:tc>
          <w:tcPr>
            <w:tcW w:w="1775" w:type="dxa"/>
            <w:vAlign w:val="center"/>
          </w:tcPr>
          <w:p w14:paraId="300E192B">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Anti-β-actin一抗 (Mouse mAb)</w:t>
            </w:r>
          </w:p>
        </w:tc>
        <w:tc>
          <w:tcPr>
            <w:tcW w:w="1027" w:type="dxa"/>
            <w:vAlign w:val="center"/>
          </w:tcPr>
          <w:p w14:paraId="75E1C2CA">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100μl</w:t>
            </w:r>
          </w:p>
        </w:tc>
        <w:tc>
          <w:tcPr>
            <w:tcW w:w="832" w:type="dxa"/>
            <w:vAlign w:val="center"/>
          </w:tcPr>
          <w:p w14:paraId="51F674AC">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w:t>
            </w:r>
          </w:p>
        </w:tc>
        <w:tc>
          <w:tcPr>
            <w:tcW w:w="806" w:type="dxa"/>
            <w:vAlign w:val="center"/>
          </w:tcPr>
          <w:p w14:paraId="697C2611">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支</w:t>
            </w:r>
          </w:p>
        </w:tc>
        <w:tc>
          <w:tcPr>
            <w:tcW w:w="1215" w:type="dxa"/>
            <w:vAlign w:val="center"/>
          </w:tcPr>
          <w:p w14:paraId="37372A6E">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1100.00</w:t>
            </w:r>
          </w:p>
        </w:tc>
        <w:tc>
          <w:tcPr>
            <w:tcW w:w="1065" w:type="dxa"/>
            <w:vAlign w:val="center"/>
          </w:tcPr>
          <w:p w14:paraId="2DE27530">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1100.00</w:t>
            </w:r>
          </w:p>
        </w:tc>
        <w:tc>
          <w:tcPr>
            <w:tcW w:w="1530" w:type="dxa"/>
            <w:vAlign w:val="center"/>
          </w:tcPr>
          <w:p w14:paraId="2C721880">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650D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11" w:type="dxa"/>
            <w:vAlign w:val="center"/>
          </w:tcPr>
          <w:p w14:paraId="695707C9">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9</w:t>
            </w:r>
          </w:p>
        </w:tc>
        <w:tc>
          <w:tcPr>
            <w:tcW w:w="1775" w:type="dxa"/>
            <w:vAlign w:val="center"/>
          </w:tcPr>
          <w:p w14:paraId="5D3B4769">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CCK-8法细胞增殖检测试剂盒</w:t>
            </w:r>
          </w:p>
        </w:tc>
        <w:tc>
          <w:tcPr>
            <w:tcW w:w="1027" w:type="dxa"/>
            <w:vAlign w:val="center"/>
          </w:tcPr>
          <w:p w14:paraId="79FD0AA9">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500次</w:t>
            </w:r>
          </w:p>
        </w:tc>
        <w:tc>
          <w:tcPr>
            <w:tcW w:w="832" w:type="dxa"/>
            <w:vAlign w:val="bottom"/>
          </w:tcPr>
          <w:p w14:paraId="6BC1AF32">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w:t>
            </w:r>
          </w:p>
        </w:tc>
        <w:tc>
          <w:tcPr>
            <w:tcW w:w="806" w:type="dxa"/>
            <w:vAlign w:val="center"/>
          </w:tcPr>
          <w:p w14:paraId="7F3D2118">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盒</w:t>
            </w:r>
          </w:p>
        </w:tc>
        <w:tc>
          <w:tcPr>
            <w:tcW w:w="1215" w:type="dxa"/>
            <w:vAlign w:val="center"/>
          </w:tcPr>
          <w:p w14:paraId="5CADC6AD">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220.00</w:t>
            </w:r>
          </w:p>
        </w:tc>
        <w:tc>
          <w:tcPr>
            <w:tcW w:w="1065" w:type="dxa"/>
            <w:vAlign w:val="center"/>
          </w:tcPr>
          <w:p w14:paraId="35D3A336">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220.00</w:t>
            </w:r>
          </w:p>
        </w:tc>
        <w:tc>
          <w:tcPr>
            <w:tcW w:w="1530" w:type="dxa"/>
            <w:vAlign w:val="center"/>
          </w:tcPr>
          <w:p w14:paraId="73E6D6B9">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2179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811" w:type="dxa"/>
            <w:vAlign w:val="center"/>
          </w:tcPr>
          <w:p w14:paraId="2D1308E0">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10</w:t>
            </w:r>
          </w:p>
        </w:tc>
        <w:tc>
          <w:tcPr>
            <w:tcW w:w="1775" w:type="dxa"/>
            <w:vAlign w:val="center"/>
          </w:tcPr>
          <w:p w14:paraId="5F9FA82D">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Anti-GAPDH Mouse Monoclonal Antibody一抗</w:t>
            </w:r>
          </w:p>
        </w:tc>
        <w:tc>
          <w:tcPr>
            <w:tcW w:w="1027" w:type="dxa"/>
            <w:vAlign w:val="center"/>
          </w:tcPr>
          <w:p w14:paraId="781FF98B">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100μl</w:t>
            </w:r>
          </w:p>
        </w:tc>
        <w:tc>
          <w:tcPr>
            <w:tcW w:w="832" w:type="dxa"/>
            <w:vAlign w:val="center"/>
          </w:tcPr>
          <w:p w14:paraId="2541A46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w:t>
            </w:r>
          </w:p>
        </w:tc>
        <w:tc>
          <w:tcPr>
            <w:tcW w:w="806" w:type="dxa"/>
            <w:vAlign w:val="center"/>
          </w:tcPr>
          <w:p w14:paraId="53B60F1F">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支</w:t>
            </w:r>
          </w:p>
        </w:tc>
        <w:tc>
          <w:tcPr>
            <w:tcW w:w="1215" w:type="dxa"/>
            <w:vAlign w:val="center"/>
          </w:tcPr>
          <w:p w14:paraId="1DDF90DB">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1100.00</w:t>
            </w:r>
          </w:p>
        </w:tc>
        <w:tc>
          <w:tcPr>
            <w:tcW w:w="1065" w:type="dxa"/>
            <w:vAlign w:val="center"/>
          </w:tcPr>
          <w:p w14:paraId="6A9577C0">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1100.00</w:t>
            </w:r>
          </w:p>
        </w:tc>
        <w:tc>
          <w:tcPr>
            <w:tcW w:w="1530" w:type="dxa"/>
            <w:vAlign w:val="center"/>
          </w:tcPr>
          <w:p w14:paraId="67C343BA">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5A86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vAlign w:val="center"/>
          </w:tcPr>
          <w:p w14:paraId="6E2D57AE">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11</w:t>
            </w:r>
          </w:p>
        </w:tc>
        <w:tc>
          <w:tcPr>
            <w:tcW w:w="1775" w:type="dxa"/>
            <w:vAlign w:val="center"/>
          </w:tcPr>
          <w:p w14:paraId="29518E0E">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彩色预染蛋白marker（10-180kd）</w:t>
            </w:r>
          </w:p>
        </w:tc>
        <w:tc>
          <w:tcPr>
            <w:tcW w:w="1027" w:type="dxa"/>
            <w:vAlign w:val="center"/>
          </w:tcPr>
          <w:p w14:paraId="5987448F">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10*250μl</w:t>
            </w:r>
          </w:p>
        </w:tc>
        <w:tc>
          <w:tcPr>
            <w:tcW w:w="832" w:type="dxa"/>
            <w:vAlign w:val="bottom"/>
          </w:tcPr>
          <w:p w14:paraId="787CF335">
            <w:pPr>
              <w:keepNext w:val="0"/>
              <w:keepLines w:val="0"/>
              <w:pageBreakBefore w:val="0"/>
              <w:widowControl/>
              <w:suppressLineNumbers w:val="0"/>
              <w:kinsoku/>
              <w:wordWrap/>
              <w:overflowPunct/>
              <w:topLinePunct w:val="0"/>
              <w:autoSpaceDE/>
              <w:autoSpaceDN/>
              <w:bidi w:val="0"/>
              <w:adjustRightInd/>
              <w:snapToGrid/>
              <w:spacing w:line="160" w:lineRule="atLeast"/>
              <w:ind w:firstLine="210" w:firstLineChars="100"/>
              <w:jc w:val="both"/>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2</w:t>
            </w:r>
          </w:p>
          <w:p w14:paraId="417CB57F">
            <w:pPr>
              <w:keepNext w:val="0"/>
              <w:keepLines w:val="0"/>
              <w:pageBreakBefore w:val="0"/>
              <w:widowControl/>
              <w:suppressLineNumbers w:val="0"/>
              <w:kinsoku/>
              <w:wordWrap/>
              <w:overflowPunct/>
              <w:topLinePunct w:val="0"/>
              <w:autoSpaceDE/>
              <w:autoSpaceDN/>
              <w:bidi w:val="0"/>
              <w:adjustRightInd/>
              <w:snapToGrid/>
              <w:spacing w:line="160" w:lineRule="atLeast"/>
              <w:ind w:firstLine="210" w:firstLineChars="100"/>
              <w:jc w:val="both"/>
              <w:textAlignment w:val="center"/>
              <w:rPr>
                <w:rFonts w:hint="eastAsia" w:ascii="仿宋" w:hAnsi="仿宋" w:eastAsia="仿宋" w:cs="仿宋"/>
                <w:i w:val="0"/>
                <w:iCs w:val="0"/>
                <w:color w:val="000000"/>
                <w:kern w:val="0"/>
                <w:sz w:val="21"/>
                <w:szCs w:val="21"/>
                <w:u w:val="none" w:color="000000"/>
                <w:lang w:val="en-US" w:eastAsia="zh-CN" w:bidi="ar"/>
              </w:rPr>
            </w:pPr>
          </w:p>
        </w:tc>
        <w:tc>
          <w:tcPr>
            <w:tcW w:w="806" w:type="dxa"/>
            <w:vAlign w:val="center"/>
          </w:tcPr>
          <w:p w14:paraId="6CD2D1C2">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包</w:t>
            </w:r>
          </w:p>
        </w:tc>
        <w:tc>
          <w:tcPr>
            <w:tcW w:w="1215" w:type="dxa"/>
            <w:vAlign w:val="center"/>
          </w:tcPr>
          <w:p w14:paraId="032EA48A">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1900.00</w:t>
            </w:r>
          </w:p>
        </w:tc>
        <w:tc>
          <w:tcPr>
            <w:tcW w:w="1065" w:type="dxa"/>
            <w:vAlign w:val="center"/>
          </w:tcPr>
          <w:p w14:paraId="2C4D1064">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3800.00</w:t>
            </w:r>
          </w:p>
        </w:tc>
        <w:tc>
          <w:tcPr>
            <w:tcW w:w="1530" w:type="dxa"/>
            <w:vAlign w:val="center"/>
          </w:tcPr>
          <w:p w14:paraId="3CC2F3EC">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1528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vAlign w:val="center"/>
          </w:tcPr>
          <w:p w14:paraId="0A3E3E91">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12</w:t>
            </w:r>
          </w:p>
        </w:tc>
        <w:tc>
          <w:tcPr>
            <w:tcW w:w="1775" w:type="dxa"/>
            <w:vAlign w:val="center"/>
          </w:tcPr>
          <w:p w14:paraId="66E05D48">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superkine超敏型ECL发光液（飞克级）</w:t>
            </w:r>
          </w:p>
        </w:tc>
        <w:tc>
          <w:tcPr>
            <w:tcW w:w="1027" w:type="dxa"/>
            <w:vAlign w:val="center"/>
          </w:tcPr>
          <w:p w14:paraId="45102450">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500mL</w:t>
            </w:r>
          </w:p>
        </w:tc>
        <w:tc>
          <w:tcPr>
            <w:tcW w:w="832" w:type="dxa"/>
            <w:vAlign w:val="bottom"/>
          </w:tcPr>
          <w:p w14:paraId="564E5E51">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1</w:t>
            </w:r>
          </w:p>
          <w:p w14:paraId="54908634">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p>
        </w:tc>
        <w:tc>
          <w:tcPr>
            <w:tcW w:w="806" w:type="dxa"/>
            <w:vAlign w:val="center"/>
          </w:tcPr>
          <w:p w14:paraId="6DFECADA">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盒</w:t>
            </w:r>
          </w:p>
        </w:tc>
        <w:tc>
          <w:tcPr>
            <w:tcW w:w="1215" w:type="dxa"/>
            <w:vAlign w:val="center"/>
          </w:tcPr>
          <w:p w14:paraId="1BF3A493">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4380.00</w:t>
            </w:r>
          </w:p>
        </w:tc>
        <w:tc>
          <w:tcPr>
            <w:tcW w:w="1065" w:type="dxa"/>
            <w:vAlign w:val="center"/>
          </w:tcPr>
          <w:p w14:paraId="27BFEE72">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4380.00</w:t>
            </w:r>
          </w:p>
        </w:tc>
        <w:tc>
          <w:tcPr>
            <w:tcW w:w="1530" w:type="dxa"/>
            <w:vAlign w:val="center"/>
          </w:tcPr>
          <w:p w14:paraId="173BCA31">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555C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11" w:type="dxa"/>
            <w:vAlign w:val="center"/>
          </w:tcPr>
          <w:p w14:paraId="553532D8">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13</w:t>
            </w:r>
          </w:p>
        </w:tc>
        <w:tc>
          <w:tcPr>
            <w:tcW w:w="1775" w:type="dxa"/>
            <w:vAlign w:val="center"/>
          </w:tcPr>
          <w:p w14:paraId="1195F070">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DMEM高糖基础培养基</w:t>
            </w:r>
          </w:p>
        </w:tc>
        <w:tc>
          <w:tcPr>
            <w:tcW w:w="1027" w:type="dxa"/>
            <w:vAlign w:val="center"/>
          </w:tcPr>
          <w:p w14:paraId="7C0775D6">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500mL</w:t>
            </w:r>
          </w:p>
        </w:tc>
        <w:tc>
          <w:tcPr>
            <w:tcW w:w="832" w:type="dxa"/>
            <w:vAlign w:val="bottom"/>
          </w:tcPr>
          <w:p w14:paraId="5E987F11">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20</w:t>
            </w:r>
          </w:p>
          <w:p w14:paraId="24B6D413">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p>
        </w:tc>
        <w:tc>
          <w:tcPr>
            <w:tcW w:w="806" w:type="dxa"/>
            <w:vAlign w:val="center"/>
          </w:tcPr>
          <w:p w14:paraId="0229EEE7">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瓶</w:t>
            </w:r>
          </w:p>
        </w:tc>
        <w:tc>
          <w:tcPr>
            <w:tcW w:w="1215" w:type="dxa"/>
            <w:vAlign w:val="center"/>
          </w:tcPr>
          <w:p w14:paraId="0FDEA26D">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45.00</w:t>
            </w:r>
          </w:p>
        </w:tc>
        <w:tc>
          <w:tcPr>
            <w:tcW w:w="1065" w:type="dxa"/>
            <w:vAlign w:val="center"/>
          </w:tcPr>
          <w:p w14:paraId="30F4CAAA">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900.00</w:t>
            </w:r>
          </w:p>
        </w:tc>
        <w:tc>
          <w:tcPr>
            <w:tcW w:w="1530" w:type="dxa"/>
            <w:vAlign w:val="center"/>
          </w:tcPr>
          <w:p w14:paraId="149FFD18">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03A1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vAlign w:val="center"/>
          </w:tcPr>
          <w:p w14:paraId="13E58CA6">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14</w:t>
            </w:r>
          </w:p>
        </w:tc>
        <w:tc>
          <w:tcPr>
            <w:tcW w:w="1775" w:type="dxa"/>
            <w:vAlign w:val="center"/>
          </w:tcPr>
          <w:p w14:paraId="51E2703D">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无血清非程序冻存液</w:t>
            </w:r>
          </w:p>
        </w:tc>
        <w:tc>
          <w:tcPr>
            <w:tcW w:w="1027" w:type="dxa"/>
            <w:vAlign w:val="center"/>
          </w:tcPr>
          <w:p w14:paraId="70CFB3FA">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100mL</w:t>
            </w:r>
          </w:p>
        </w:tc>
        <w:tc>
          <w:tcPr>
            <w:tcW w:w="832" w:type="dxa"/>
            <w:vAlign w:val="bottom"/>
          </w:tcPr>
          <w:p w14:paraId="6E37D7EF">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5</w:t>
            </w:r>
          </w:p>
          <w:p w14:paraId="46C6DC41">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p>
        </w:tc>
        <w:tc>
          <w:tcPr>
            <w:tcW w:w="806" w:type="dxa"/>
            <w:vAlign w:val="center"/>
          </w:tcPr>
          <w:p w14:paraId="167C87CA">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sz w:val="21"/>
                <w:szCs w:val="21"/>
                <w:highlight w:val="none"/>
                <w:lang w:val="en-US" w:eastAsia="zh-CN"/>
              </w:rPr>
              <w:t>瓶</w:t>
            </w:r>
          </w:p>
        </w:tc>
        <w:tc>
          <w:tcPr>
            <w:tcW w:w="1215" w:type="dxa"/>
            <w:vAlign w:val="center"/>
          </w:tcPr>
          <w:p w14:paraId="6E7BA40A">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360.00</w:t>
            </w:r>
          </w:p>
        </w:tc>
        <w:tc>
          <w:tcPr>
            <w:tcW w:w="1065" w:type="dxa"/>
            <w:vAlign w:val="center"/>
          </w:tcPr>
          <w:p w14:paraId="0E8DB852">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1800.00</w:t>
            </w:r>
          </w:p>
        </w:tc>
        <w:tc>
          <w:tcPr>
            <w:tcW w:w="1530" w:type="dxa"/>
            <w:vAlign w:val="center"/>
          </w:tcPr>
          <w:p w14:paraId="1FFD3A3E">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6994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vAlign w:val="center"/>
          </w:tcPr>
          <w:p w14:paraId="0022DB14">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15</w:t>
            </w:r>
          </w:p>
        </w:tc>
        <w:tc>
          <w:tcPr>
            <w:tcW w:w="1775" w:type="dxa"/>
            <w:vAlign w:val="center"/>
          </w:tcPr>
          <w:p w14:paraId="72714168">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 xml:space="preserve">1.5mL微量离心管 </w:t>
            </w:r>
          </w:p>
        </w:tc>
        <w:tc>
          <w:tcPr>
            <w:tcW w:w="1027" w:type="dxa"/>
            <w:vAlign w:val="center"/>
          </w:tcPr>
          <w:p w14:paraId="4A5AB830">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10包/箱</w:t>
            </w:r>
          </w:p>
        </w:tc>
        <w:tc>
          <w:tcPr>
            <w:tcW w:w="832" w:type="dxa"/>
            <w:vAlign w:val="bottom"/>
          </w:tcPr>
          <w:p w14:paraId="2ADAFC44">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2</w:t>
            </w:r>
          </w:p>
          <w:p w14:paraId="3AF4EEEF">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p>
        </w:tc>
        <w:tc>
          <w:tcPr>
            <w:tcW w:w="806" w:type="dxa"/>
            <w:vAlign w:val="center"/>
          </w:tcPr>
          <w:p w14:paraId="7AD51597">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箱</w:t>
            </w:r>
          </w:p>
        </w:tc>
        <w:tc>
          <w:tcPr>
            <w:tcW w:w="1215" w:type="dxa"/>
            <w:vAlign w:val="center"/>
          </w:tcPr>
          <w:p w14:paraId="187F0E65">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800.00</w:t>
            </w:r>
          </w:p>
        </w:tc>
        <w:tc>
          <w:tcPr>
            <w:tcW w:w="1065" w:type="dxa"/>
            <w:vAlign w:val="center"/>
          </w:tcPr>
          <w:p w14:paraId="28ADA6E2">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1600.00</w:t>
            </w:r>
          </w:p>
        </w:tc>
        <w:tc>
          <w:tcPr>
            <w:tcW w:w="1530" w:type="dxa"/>
            <w:vAlign w:val="center"/>
          </w:tcPr>
          <w:p w14:paraId="0EC905F7">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1988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11" w:type="dxa"/>
            <w:vAlign w:val="center"/>
          </w:tcPr>
          <w:p w14:paraId="0F37374D">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16</w:t>
            </w:r>
          </w:p>
        </w:tc>
        <w:tc>
          <w:tcPr>
            <w:tcW w:w="1775" w:type="dxa"/>
            <w:vAlign w:val="center"/>
          </w:tcPr>
          <w:p w14:paraId="27A66257">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2mL微量离心管</w:t>
            </w:r>
          </w:p>
        </w:tc>
        <w:tc>
          <w:tcPr>
            <w:tcW w:w="1027" w:type="dxa"/>
            <w:vAlign w:val="center"/>
          </w:tcPr>
          <w:p w14:paraId="0BFA8EA0">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10包/箱</w:t>
            </w:r>
          </w:p>
        </w:tc>
        <w:tc>
          <w:tcPr>
            <w:tcW w:w="832" w:type="dxa"/>
            <w:vAlign w:val="bottom"/>
          </w:tcPr>
          <w:p w14:paraId="196DD1AC">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2</w:t>
            </w:r>
          </w:p>
          <w:p w14:paraId="1602C88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p>
        </w:tc>
        <w:tc>
          <w:tcPr>
            <w:tcW w:w="806" w:type="dxa"/>
            <w:vAlign w:val="center"/>
          </w:tcPr>
          <w:p w14:paraId="109D2F1D">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箱</w:t>
            </w:r>
          </w:p>
        </w:tc>
        <w:tc>
          <w:tcPr>
            <w:tcW w:w="1215" w:type="dxa"/>
            <w:vAlign w:val="center"/>
          </w:tcPr>
          <w:p w14:paraId="4DA35719">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1000.00</w:t>
            </w:r>
          </w:p>
        </w:tc>
        <w:tc>
          <w:tcPr>
            <w:tcW w:w="1065" w:type="dxa"/>
            <w:vAlign w:val="center"/>
          </w:tcPr>
          <w:p w14:paraId="048406EF">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2000.00</w:t>
            </w:r>
          </w:p>
        </w:tc>
        <w:tc>
          <w:tcPr>
            <w:tcW w:w="1530" w:type="dxa"/>
            <w:vAlign w:val="center"/>
          </w:tcPr>
          <w:p w14:paraId="63734A80">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7ED8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811" w:type="dxa"/>
            <w:vAlign w:val="center"/>
          </w:tcPr>
          <w:p w14:paraId="41AFB2B4">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17</w:t>
            </w:r>
          </w:p>
        </w:tc>
        <w:tc>
          <w:tcPr>
            <w:tcW w:w="1775" w:type="dxa"/>
            <w:vAlign w:val="center"/>
          </w:tcPr>
          <w:p w14:paraId="71BDB25B">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 xml:space="preserve">1000μL移液器吸头 </w:t>
            </w:r>
          </w:p>
        </w:tc>
        <w:tc>
          <w:tcPr>
            <w:tcW w:w="1027" w:type="dxa"/>
            <w:vAlign w:val="center"/>
          </w:tcPr>
          <w:p w14:paraId="3C3717C3">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5包/箱</w:t>
            </w:r>
          </w:p>
        </w:tc>
        <w:tc>
          <w:tcPr>
            <w:tcW w:w="832" w:type="dxa"/>
            <w:vAlign w:val="bottom"/>
          </w:tcPr>
          <w:p w14:paraId="61F868E0">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2</w:t>
            </w:r>
          </w:p>
          <w:p w14:paraId="20AB4DF1">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p>
        </w:tc>
        <w:tc>
          <w:tcPr>
            <w:tcW w:w="806" w:type="dxa"/>
            <w:vAlign w:val="center"/>
          </w:tcPr>
          <w:p w14:paraId="75CF7F33">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箱</w:t>
            </w:r>
          </w:p>
        </w:tc>
        <w:tc>
          <w:tcPr>
            <w:tcW w:w="1215" w:type="dxa"/>
            <w:vAlign w:val="center"/>
          </w:tcPr>
          <w:p w14:paraId="70030EB0">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500.00</w:t>
            </w:r>
          </w:p>
        </w:tc>
        <w:tc>
          <w:tcPr>
            <w:tcW w:w="1065" w:type="dxa"/>
            <w:vAlign w:val="center"/>
          </w:tcPr>
          <w:p w14:paraId="62AF1C7D">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1000.00</w:t>
            </w:r>
          </w:p>
        </w:tc>
        <w:tc>
          <w:tcPr>
            <w:tcW w:w="1530" w:type="dxa"/>
            <w:vAlign w:val="center"/>
          </w:tcPr>
          <w:p w14:paraId="1D483458">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4C92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811" w:type="dxa"/>
            <w:vAlign w:val="center"/>
          </w:tcPr>
          <w:p w14:paraId="15E082A1">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18</w:t>
            </w:r>
          </w:p>
        </w:tc>
        <w:tc>
          <w:tcPr>
            <w:tcW w:w="1775" w:type="dxa"/>
            <w:vAlign w:val="center"/>
          </w:tcPr>
          <w:p w14:paraId="224AE1D6">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 xml:space="preserve">10μL移液器吸头 </w:t>
            </w:r>
          </w:p>
        </w:tc>
        <w:tc>
          <w:tcPr>
            <w:tcW w:w="1027" w:type="dxa"/>
            <w:vAlign w:val="center"/>
          </w:tcPr>
          <w:p w14:paraId="28A2BB3A">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20包/箱</w:t>
            </w:r>
          </w:p>
        </w:tc>
        <w:tc>
          <w:tcPr>
            <w:tcW w:w="832" w:type="dxa"/>
            <w:vAlign w:val="bottom"/>
          </w:tcPr>
          <w:p w14:paraId="62EDE6A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1</w:t>
            </w:r>
          </w:p>
          <w:p w14:paraId="1C55CA67">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p>
        </w:tc>
        <w:tc>
          <w:tcPr>
            <w:tcW w:w="806" w:type="dxa"/>
            <w:vAlign w:val="center"/>
          </w:tcPr>
          <w:p w14:paraId="70A8B917">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箱</w:t>
            </w:r>
          </w:p>
        </w:tc>
        <w:tc>
          <w:tcPr>
            <w:tcW w:w="1215" w:type="dxa"/>
            <w:vAlign w:val="center"/>
          </w:tcPr>
          <w:p w14:paraId="53EB1C0F">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1500.00</w:t>
            </w:r>
          </w:p>
        </w:tc>
        <w:tc>
          <w:tcPr>
            <w:tcW w:w="1065" w:type="dxa"/>
            <w:vAlign w:val="center"/>
          </w:tcPr>
          <w:p w14:paraId="77174E3F">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1500.00</w:t>
            </w:r>
          </w:p>
        </w:tc>
        <w:tc>
          <w:tcPr>
            <w:tcW w:w="1530" w:type="dxa"/>
            <w:vAlign w:val="center"/>
          </w:tcPr>
          <w:p w14:paraId="3C43AA26">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3FF1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811" w:type="dxa"/>
            <w:vAlign w:val="center"/>
          </w:tcPr>
          <w:p w14:paraId="44715971">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19</w:t>
            </w:r>
          </w:p>
        </w:tc>
        <w:tc>
          <w:tcPr>
            <w:tcW w:w="1775" w:type="dxa"/>
            <w:vAlign w:val="center"/>
          </w:tcPr>
          <w:p w14:paraId="222B7152">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 xml:space="preserve">200μL移液器吸头 </w:t>
            </w:r>
          </w:p>
        </w:tc>
        <w:tc>
          <w:tcPr>
            <w:tcW w:w="1027" w:type="dxa"/>
            <w:vAlign w:val="center"/>
          </w:tcPr>
          <w:p w14:paraId="6830E362">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20包/箱</w:t>
            </w:r>
          </w:p>
        </w:tc>
        <w:tc>
          <w:tcPr>
            <w:tcW w:w="832" w:type="dxa"/>
            <w:vAlign w:val="bottom"/>
          </w:tcPr>
          <w:p w14:paraId="3F8D88B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2</w:t>
            </w:r>
          </w:p>
          <w:p w14:paraId="1554F7BD">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p>
        </w:tc>
        <w:tc>
          <w:tcPr>
            <w:tcW w:w="806" w:type="dxa"/>
            <w:vAlign w:val="center"/>
          </w:tcPr>
          <w:p w14:paraId="3B1CAFCC">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箱</w:t>
            </w:r>
          </w:p>
        </w:tc>
        <w:tc>
          <w:tcPr>
            <w:tcW w:w="1215" w:type="dxa"/>
            <w:vAlign w:val="center"/>
          </w:tcPr>
          <w:p w14:paraId="44B58A7E">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1500.00</w:t>
            </w:r>
          </w:p>
        </w:tc>
        <w:tc>
          <w:tcPr>
            <w:tcW w:w="1065" w:type="dxa"/>
            <w:vAlign w:val="center"/>
          </w:tcPr>
          <w:p w14:paraId="3C119AFF">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3000.00</w:t>
            </w:r>
          </w:p>
        </w:tc>
        <w:tc>
          <w:tcPr>
            <w:tcW w:w="1530" w:type="dxa"/>
            <w:vAlign w:val="center"/>
          </w:tcPr>
          <w:p w14:paraId="26050644">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00C1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811" w:type="dxa"/>
            <w:vAlign w:val="center"/>
          </w:tcPr>
          <w:p w14:paraId="49616B55">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20</w:t>
            </w:r>
          </w:p>
        </w:tc>
        <w:tc>
          <w:tcPr>
            <w:tcW w:w="1775" w:type="dxa"/>
            <w:vAlign w:val="center"/>
          </w:tcPr>
          <w:p w14:paraId="3C56A46A">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 xml:space="preserve">15mL离心管 </w:t>
            </w:r>
          </w:p>
        </w:tc>
        <w:tc>
          <w:tcPr>
            <w:tcW w:w="1027" w:type="dxa"/>
            <w:vAlign w:val="center"/>
          </w:tcPr>
          <w:p w14:paraId="6B8F92DC">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20包/箱</w:t>
            </w:r>
          </w:p>
        </w:tc>
        <w:tc>
          <w:tcPr>
            <w:tcW w:w="832" w:type="dxa"/>
            <w:vAlign w:val="bottom"/>
          </w:tcPr>
          <w:p w14:paraId="3E6940B9">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2</w:t>
            </w:r>
          </w:p>
          <w:p w14:paraId="65BECD0E">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p>
        </w:tc>
        <w:tc>
          <w:tcPr>
            <w:tcW w:w="806" w:type="dxa"/>
            <w:vAlign w:val="center"/>
          </w:tcPr>
          <w:p w14:paraId="084504F7">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箱</w:t>
            </w:r>
          </w:p>
        </w:tc>
        <w:tc>
          <w:tcPr>
            <w:tcW w:w="1215" w:type="dxa"/>
            <w:vAlign w:val="center"/>
          </w:tcPr>
          <w:p w14:paraId="3B9A9247">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800.00</w:t>
            </w:r>
          </w:p>
        </w:tc>
        <w:tc>
          <w:tcPr>
            <w:tcW w:w="1065" w:type="dxa"/>
            <w:vAlign w:val="center"/>
          </w:tcPr>
          <w:p w14:paraId="0E8722EC">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1600.00</w:t>
            </w:r>
          </w:p>
        </w:tc>
        <w:tc>
          <w:tcPr>
            <w:tcW w:w="1530" w:type="dxa"/>
            <w:vAlign w:val="center"/>
          </w:tcPr>
          <w:p w14:paraId="4331373C">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5A98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811" w:type="dxa"/>
            <w:vAlign w:val="center"/>
          </w:tcPr>
          <w:p w14:paraId="03F1AB9C">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color="000000"/>
                <w:lang w:val="en-US" w:eastAsia="zh-CN" w:bidi="ar"/>
              </w:rPr>
              <w:t>21</w:t>
            </w:r>
          </w:p>
        </w:tc>
        <w:tc>
          <w:tcPr>
            <w:tcW w:w="1775" w:type="dxa"/>
            <w:vAlign w:val="center"/>
          </w:tcPr>
          <w:p w14:paraId="5F7E3008">
            <w:pPr>
              <w:keepNext w:val="0"/>
              <w:keepLines w:val="0"/>
              <w:pageBreakBefore w:val="0"/>
              <w:widowControl/>
              <w:suppressLineNumbers w:val="0"/>
              <w:kinsoku/>
              <w:wordWrap/>
              <w:overflowPunct/>
              <w:topLinePunct w:val="0"/>
              <w:autoSpaceDE/>
              <w:autoSpaceDN/>
              <w:bidi w:val="0"/>
              <w:adjustRightInd/>
              <w:snapToGrid/>
              <w:spacing w:line="160" w:lineRule="atLeast"/>
              <w:jc w:val="left"/>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highlight w:val="none"/>
                <w:u w:val="none" w:color="000000"/>
                <w:lang w:val="en-US" w:eastAsia="zh-CN" w:bidi="ar"/>
              </w:rPr>
              <w:t xml:space="preserve">50mL离心管 </w:t>
            </w:r>
          </w:p>
        </w:tc>
        <w:tc>
          <w:tcPr>
            <w:tcW w:w="1027" w:type="dxa"/>
            <w:vAlign w:val="center"/>
          </w:tcPr>
          <w:p w14:paraId="4288C809">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20包/箱</w:t>
            </w:r>
          </w:p>
        </w:tc>
        <w:tc>
          <w:tcPr>
            <w:tcW w:w="832" w:type="dxa"/>
            <w:vAlign w:val="bottom"/>
          </w:tcPr>
          <w:p w14:paraId="6E280D63">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2</w:t>
            </w:r>
          </w:p>
          <w:p w14:paraId="74B53EAB">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p>
        </w:tc>
        <w:tc>
          <w:tcPr>
            <w:tcW w:w="806" w:type="dxa"/>
            <w:vAlign w:val="center"/>
          </w:tcPr>
          <w:p w14:paraId="08C7D9E8">
            <w:pPr>
              <w:keepNext w:val="0"/>
              <w:keepLines w:val="0"/>
              <w:pageBreakBefore w:val="0"/>
              <w:widowControl/>
              <w:kinsoku/>
              <w:wordWrap/>
              <w:overflowPunct/>
              <w:topLinePunct w:val="0"/>
              <w:autoSpaceDE/>
              <w:autoSpaceDN/>
              <w:bidi w:val="0"/>
              <w:adjustRightInd/>
              <w:snapToGrid/>
              <w:spacing w:line="160" w:lineRule="atLeast"/>
              <w:jc w:val="center"/>
              <w:rPr>
                <w:rFonts w:hint="eastAsia"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color="000000"/>
                <w:lang w:val="en-US" w:eastAsia="zh-CN" w:bidi="ar"/>
              </w:rPr>
              <w:t>箱</w:t>
            </w:r>
          </w:p>
        </w:tc>
        <w:tc>
          <w:tcPr>
            <w:tcW w:w="1215" w:type="dxa"/>
            <w:vAlign w:val="center"/>
          </w:tcPr>
          <w:p w14:paraId="4F9D17AF">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sz w:val="21"/>
                <w:szCs w:val="21"/>
                <w:lang w:val="en-US" w:eastAsia="zh-CN"/>
              </w:rPr>
            </w:pPr>
            <w:r>
              <w:rPr>
                <w:rFonts w:hint="eastAsia" w:ascii="仿宋" w:hAnsi="仿宋" w:eastAsia="仿宋" w:cs="仿宋"/>
                <w:i w:val="0"/>
                <w:iCs w:val="0"/>
                <w:color w:val="000000"/>
                <w:kern w:val="0"/>
                <w:sz w:val="21"/>
                <w:szCs w:val="21"/>
                <w:u w:val="none"/>
                <w:lang w:val="en-US" w:eastAsia="zh-CN" w:bidi="ar"/>
              </w:rPr>
              <w:t>900.00</w:t>
            </w:r>
          </w:p>
        </w:tc>
        <w:tc>
          <w:tcPr>
            <w:tcW w:w="1065" w:type="dxa"/>
            <w:vAlign w:val="center"/>
          </w:tcPr>
          <w:p w14:paraId="00D53BD6">
            <w:pPr>
              <w:keepNext w:val="0"/>
              <w:keepLines w:val="0"/>
              <w:pageBreakBefore w:val="0"/>
              <w:widowControl/>
              <w:suppressLineNumbers w:val="0"/>
              <w:kinsoku/>
              <w:wordWrap/>
              <w:overflowPunct/>
              <w:topLinePunct w:val="0"/>
              <w:autoSpaceDE/>
              <w:autoSpaceDN/>
              <w:bidi w:val="0"/>
              <w:adjustRightInd/>
              <w:snapToGrid/>
              <w:spacing w:line="160" w:lineRule="atLeast"/>
              <w:jc w:val="right"/>
              <w:textAlignment w:val="center"/>
              <w:rPr>
                <w:rFonts w:hint="default" w:ascii="仿宋" w:hAnsi="仿宋" w:eastAsia="仿宋" w:cs="仿宋"/>
                <w:b w:val="0"/>
                <w:bCs w:val="0"/>
                <w:color w:val="auto"/>
                <w:kern w:val="2"/>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1800.00</w:t>
            </w:r>
          </w:p>
        </w:tc>
        <w:tc>
          <w:tcPr>
            <w:tcW w:w="1530" w:type="dxa"/>
            <w:vAlign w:val="center"/>
          </w:tcPr>
          <w:p w14:paraId="07C5F703">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eastAsia"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color="000000"/>
                <w:lang w:val="en-US" w:eastAsia="zh-CN" w:bidi="ar"/>
              </w:rPr>
              <w:t>7日内到货</w:t>
            </w:r>
          </w:p>
        </w:tc>
      </w:tr>
      <w:tr w14:paraId="1877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061" w:type="dxa"/>
            <w:gridSpan w:val="8"/>
            <w:vAlign w:val="center"/>
          </w:tcPr>
          <w:p w14:paraId="12DAE898">
            <w:pPr>
              <w:keepNext w:val="0"/>
              <w:keepLines w:val="0"/>
              <w:pageBreakBefore w:val="0"/>
              <w:widowControl/>
              <w:suppressLineNumbers w:val="0"/>
              <w:kinsoku/>
              <w:wordWrap/>
              <w:overflowPunct/>
              <w:topLinePunct w:val="0"/>
              <w:autoSpaceDE/>
              <w:autoSpaceDN/>
              <w:bidi w:val="0"/>
              <w:adjustRightInd/>
              <w:snapToGrid/>
              <w:spacing w:line="160" w:lineRule="atLeast"/>
              <w:jc w:val="center"/>
              <w:textAlignment w:val="center"/>
              <w:rPr>
                <w:rFonts w:hint="default" w:ascii="仿宋" w:hAnsi="仿宋" w:eastAsia="仿宋" w:cs="仿宋"/>
                <w:i w:val="0"/>
                <w:iCs w:val="0"/>
                <w:color w:val="000000"/>
                <w:kern w:val="0"/>
                <w:sz w:val="21"/>
                <w:szCs w:val="21"/>
                <w:u w:val="none" w:color="000000"/>
                <w:lang w:val="en-US" w:eastAsia="zh-CN" w:bidi="ar"/>
              </w:rPr>
            </w:pPr>
            <w:r>
              <w:rPr>
                <w:rFonts w:hint="eastAsia" w:ascii="仿宋" w:hAnsi="仿宋" w:eastAsia="仿宋" w:cs="仿宋"/>
                <w:i w:val="0"/>
                <w:iCs w:val="0"/>
                <w:color w:val="000000"/>
                <w:kern w:val="0"/>
                <w:sz w:val="21"/>
                <w:szCs w:val="21"/>
                <w:u w:val="none"/>
                <w:lang w:val="en-US" w:eastAsia="zh-CN" w:bidi="ar"/>
              </w:rPr>
              <w:t>合计：49863.00（元</w:t>
            </w:r>
            <w:bookmarkStart w:id="0" w:name="_GoBack"/>
            <w:bookmarkEnd w:id="0"/>
            <w:r>
              <w:rPr>
                <w:rFonts w:hint="eastAsia" w:ascii="仿宋" w:hAnsi="仿宋" w:eastAsia="仿宋" w:cs="仿宋"/>
                <w:i w:val="0"/>
                <w:iCs w:val="0"/>
                <w:color w:val="000000"/>
                <w:kern w:val="0"/>
                <w:sz w:val="21"/>
                <w:szCs w:val="21"/>
                <w:u w:val="none"/>
                <w:lang w:val="en-US" w:eastAsia="zh-CN" w:bidi="ar"/>
              </w:rPr>
              <w:t>）</w:t>
            </w:r>
          </w:p>
        </w:tc>
      </w:tr>
    </w:tbl>
    <w:p w14:paraId="05ECC5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A85833"/>
    <w:rsid w:val="69A85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2026-08-11T09:22:00Z</dcterms:created>
  <dc:creator>入云栖`</dc:creator>
  <cp:lastModifiedBy>入云栖`</cp:lastModifiedBy>
  <dcterms:modified xsi:type="dcterms:W3CDTF">2026-08-11T09:23:10Z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6D693562B22E484DB6A355DC110F4187_11</vt:lpwstr>
  </property>
  <property fmtid="{D5CDD505-2E9C-101B-9397-08002B2CF9AE}" pid="4" name="KSOTemplateDocerSaveRecord">
    <vt:lpwstr>eyJoZGlkIjoiZjVjZDlmNDJjZWQxMWNjZWEwNTMzMzgxMGYzOTYyNmMiLCJ1c2VySWQiOiI1NDYyOTI0NTUifQ==</vt:lpwstr>
  </property>
</Properties>
</file>