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7A40">
      <w:pPr>
        <w:pStyle w:val="16"/>
        <w:keepNext/>
        <w:keepLines/>
        <w:numPr>
          <w:ilvl w:val="0"/>
          <w:numId w:val="0"/>
        </w:numPr>
        <w:spacing w:before="100" w:beforeAutospacing="1" w:after="312" w:afterLines="100" w:line="360" w:lineRule="auto"/>
        <w:ind w:leftChars="0" w:right="118" w:rightChars="56"/>
        <w:outlineLvl w:val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：病理质控与资料管理系统软件维保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-服务要求</w:t>
      </w:r>
    </w:p>
    <w:tbl>
      <w:tblPr>
        <w:tblStyle w:val="10"/>
        <w:tblpPr w:leftFromText="180" w:rightFromText="180" w:vertAnchor="text" w:horzAnchor="page" w:tblpX="945" w:tblpY="798"/>
        <w:tblOverlap w:val="never"/>
        <w:tblW w:w="9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76"/>
        <w:gridCol w:w="7361"/>
      </w:tblGrid>
      <w:tr w14:paraId="09E9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4F7898">
            <w:pPr>
              <w:spacing w:beforeLines="0" w:afterLine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27B637">
            <w:pPr>
              <w:spacing w:beforeLines="0" w:afterLine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指标项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739E24">
            <w:pPr>
              <w:spacing w:beforeLines="0" w:afterLine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技术要求</w:t>
            </w:r>
          </w:p>
        </w:tc>
      </w:tr>
      <w:tr w14:paraId="4A1F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20E277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032D3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登记工作站软件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471C1">
            <w:pPr>
              <w:pStyle w:val="16"/>
              <w:numPr>
                <w:ilvl w:val="0"/>
                <w:numId w:val="3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可手工登记送检病例信息，也可从HIS系统中提取病人基本信息或电子申请单信息。</w:t>
            </w:r>
          </w:p>
        </w:tc>
      </w:tr>
      <w:tr w14:paraId="54B2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51334C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C21F2A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964DD4">
            <w:pPr>
              <w:pStyle w:val="16"/>
              <w:numPr>
                <w:ilvl w:val="0"/>
                <w:numId w:val="3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可按病例库进行登记，病例库可以自定义；可以指定默认的病例库。</w:t>
            </w:r>
          </w:p>
        </w:tc>
      </w:tr>
      <w:tr w14:paraId="06EE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94D40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1253C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78C546">
            <w:pPr>
              <w:pStyle w:val="16"/>
              <w:numPr>
                <w:ilvl w:val="0"/>
                <w:numId w:val="3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病理号按照当前病例库的编号规则自动升位，也可直接提取最大号作为病理号，还可手工调整。登记时出现病理号重号有自动提示。</w:t>
            </w:r>
          </w:p>
        </w:tc>
      </w:tr>
      <w:tr w14:paraId="3849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A6B3B8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AD56A8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取材工作站软件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63350C">
            <w:pPr>
              <w:pStyle w:val="16"/>
              <w:numPr>
                <w:ilvl w:val="0"/>
                <w:numId w:val="4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系统自动提示所有已登记但尚未取材的病例列表，或是有补取要求的病例列表。补取列表中的病例界面需显示开单医生及补取医嘱说明。</w:t>
            </w:r>
          </w:p>
        </w:tc>
      </w:tr>
      <w:tr w14:paraId="021D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E616BC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B13E2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9AF506">
            <w:pPr>
              <w:pStyle w:val="16"/>
              <w:numPr>
                <w:ilvl w:val="0"/>
                <w:numId w:val="4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系统自动进行“同名检索”，遇到同名病人能自动提示“其他检查”，并能进一步进行住院号或病人编号的匹配，以准确锁定该病人的历史检查。</w:t>
            </w:r>
          </w:p>
        </w:tc>
      </w:tr>
      <w:tr w14:paraId="523B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707E56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F08D3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652F04">
            <w:pPr>
              <w:pStyle w:val="16"/>
              <w:numPr>
                <w:ilvl w:val="0"/>
                <w:numId w:val="4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取材时系统自动提示该病例是否做过冰冻，并能查看冰冻结果，根据冰冻结果确定取材要求。</w:t>
            </w:r>
          </w:p>
        </w:tc>
      </w:tr>
      <w:tr w14:paraId="2DEB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65103E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BBA095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包埋工作站软件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7C8927">
            <w:pPr>
              <w:pStyle w:val="16"/>
              <w:numPr>
                <w:ilvl w:val="0"/>
                <w:numId w:val="5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系统自动打开所有已取材但尚未包埋病例的取材明细记录，供技术员在包埋时进行核对。</w:t>
            </w:r>
          </w:p>
        </w:tc>
      </w:tr>
      <w:tr w14:paraId="56FE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C5C0B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CE3B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F10D7B">
            <w:pPr>
              <w:pStyle w:val="16"/>
              <w:numPr>
                <w:ilvl w:val="0"/>
                <w:numId w:val="5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记录组织材块“翻盖”“无组织”等特殊取材质量评价情况，能反馈到切片环节及病理医生处，并提供取材质量评价查询和统计功能。</w:t>
            </w:r>
          </w:p>
        </w:tc>
      </w:tr>
      <w:tr w14:paraId="080C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07AF14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00355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460161">
            <w:pPr>
              <w:pStyle w:val="16"/>
              <w:numPr>
                <w:ilvl w:val="0"/>
                <w:numId w:val="5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提供包埋环节工作量统计信息。</w:t>
            </w:r>
          </w:p>
        </w:tc>
      </w:tr>
      <w:tr w14:paraId="0FCC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C64EF7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88DBFC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切片工作站软件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A21113">
            <w:pPr>
              <w:pStyle w:val="16"/>
              <w:numPr>
                <w:ilvl w:val="0"/>
                <w:numId w:val="6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系统自动提示所有已包埋但尚未制成切片的病例列表，或是有重切、深切要求的病例列表，或是下了免疫组化医嘱需切白片的病例列表。</w:t>
            </w:r>
          </w:p>
        </w:tc>
      </w:tr>
      <w:tr w14:paraId="26C9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F61DB0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0BD558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BE53EA">
            <w:pPr>
              <w:pStyle w:val="16"/>
              <w:numPr>
                <w:ilvl w:val="0"/>
                <w:numId w:val="6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可以查看每一病例的肉眼所见和取材明细。</w:t>
            </w:r>
          </w:p>
        </w:tc>
      </w:tr>
      <w:tr w14:paraId="22C7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CBB42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FF6038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B8A4F3">
            <w:pPr>
              <w:pStyle w:val="16"/>
              <w:numPr>
                <w:ilvl w:val="0"/>
                <w:numId w:val="6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可记录切片染色人、染色时间等相关信息。</w:t>
            </w:r>
          </w:p>
        </w:tc>
      </w:tr>
      <w:tr w14:paraId="68A9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B2521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D4E313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F111DF">
            <w:pPr>
              <w:pStyle w:val="16"/>
              <w:numPr>
                <w:ilvl w:val="0"/>
                <w:numId w:val="6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医生在报告站开出了重切、深切等医嘱，切片站可以自定义弹框提示，以提醒技术员及时处理。</w:t>
            </w:r>
          </w:p>
        </w:tc>
      </w:tr>
      <w:tr w14:paraId="44B8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757399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A474CD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玻片打号机接口模块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83F57">
            <w:pPr>
              <w:pStyle w:val="16"/>
              <w:numPr>
                <w:ilvl w:val="0"/>
                <w:numId w:val="7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通过定制接口将玻片打号机连入网络，以网络传输的方式取代手工录入，可将切片工作站软件中的切片明细列表直接传给玻片打号机打印。</w:t>
            </w:r>
          </w:p>
        </w:tc>
      </w:tr>
      <w:tr w14:paraId="5E08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53CBE3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84EB0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713C77">
            <w:pPr>
              <w:pStyle w:val="16"/>
              <w:numPr>
                <w:ilvl w:val="0"/>
                <w:numId w:val="7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支持制片技师等信息的打印。</w:t>
            </w:r>
          </w:p>
        </w:tc>
      </w:tr>
      <w:tr w14:paraId="5914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12B75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49A93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综合报告工作站软件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DFA95B">
            <w:pPr>
              <w:pStyle w:val="16"/>
              <w:numPr>
                <w:ilvl w:val="0"/>
                <w:numId w:val="8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可查看病例的基本信息、临床诊断信息、大体标本的照片和描述、取材的明细记录等内容。录入镜下所见、病理诊断、免疫组化结果、液基细胞学等诊断报告项目。报告常用词、报告格式自定义功能。</w:t>
            </w:r>
          </w:p>
        </w:tc>
      </w:tr>
      <w:tr w14:paraId="1A63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8913F5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DA234D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5B3C7A">
            <w:pPr>
              <w:pStyle w:val="16"/>
              <w:numPr>
                <w:ilvl w:val="0"/>
                <w:numId w:val="8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使用带标准TWAIN32接口的数码摄像头，可实时浏览、采集和保存镜下图像。</w:t>
            </w:r>
          </w:p>
        </w:tc>
      </w:tr>
      <w:tr w14:paraId="47B7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3BC1A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69046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8FAD50">
            <w:pPr>
              <w:pStyle w:val="16"/>
              <w:numPr>
                <w:ilvl w:val="0"/>
                <w:numId w:val="8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登录用户身份，自动提示“我的未审核报告”“我的未打印报告”“我的未写报告”“我的延期报告”“我的申请复片”“我的待复片”“我的外借返回病例”“我的收藏夹”“科内会诊”“需随访病例”等列表。</w:t>
            </w:r>
          </w:p>
        </w:tc>
      </w:tr>
      <w:tr w14:paraId="1FF6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2006B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8B71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459E04">
            <w:pPr>
              <w:pStyle w:val="16"/>
              <w:numPr>
                <w:ilvl w:val="0"/>
                <w:numId w:val="8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自动提示该病例的历史病理结果和同次送检的其他标本检查情况。除“同名检索”功能外，还能进一步进行住院号、病人编号或身份证号的匹配，以准确锁定该病人的检查记录。</w:t>
            </w:r>
          </w:p>
        </w:tc>
      </w:tr>
      <w:tr w14:paraId="56E2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92334B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222C2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1F057F">
            <w:pPr>
              <w:pStyle w:val="16"/>
              <w:numPr>
                <w:ilvl w:val="0"/>
                <w:numId w:val="8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在查看病人的历史检查时可浏览对应病理号的镜下图像及取材明细。</w:t>
            </w:r>
          </w:p>
        </w:tc>
      </w:tr>
      <w:tr w14:paraId="336A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AE780C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2B91C8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特检工作站软件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9C9EE">
            <w:pPr>
              <w:pStyle w:val="16"/>
              <w:numPr>
                <w:ilvl w:val="0"/>
                <w:numId w:val="9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系统自动提示已发出特检医嘱（免疫组化、特殊染色、分子病理等）要求但尚未执行的病例信息列表。</w:t>
            </w:r>
          </w:p>
        </w:tc>
      </w:tr>
      <w:tr w14:paraId="712B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6457F3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6D871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B0ED24">
            <w:pPr>
              <w:pStyle w:val="16"/>
              <w:numPr>
                <w:ilvl w:val="0"/>
                <w:numId w:val="9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同一病理号开出的特检医嘱，碰到不同蜡块号或不同开单时间时，系统自动变为黄色进行提示。</w:t>
            </w:r>
          </w:p>
        </w:tc>
      </w:tr>
      <w:tr w14:paraId="01B4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487C6D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2E90EE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07F0C9">
            <w:pPr>
              <w:pStyle w:val="16"/>
              <w:numPr>
                <w:ilvl w:val="0"/>
                <w:numId w:val="9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可从特检医嘱信息中提取病例信息、标记物名称等内容，来自动生成免疫组化切片等切片条码标签，并打印出来。</w:t>
            </w:r>
          </w:p>
        </w:tc>
      </w:tr>
      <w:tr w14:paraId="7CC3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111C8D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CEC2E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归档工作站软件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11E780">
            <w:pPr>
              <w:pStyle w:val="16"/>
              <w:numPr>
                <w:ilvl w:val="0"/>
                <w:numId w:val="10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按照病理号区段，将资料（申请单或底单）、蜡块、玻片分别归档处理，录入具体的归档位置。</w:t>
            </w:r>
          </w:p>
        </w:tc>
      </w:tr>
      <w:tr w14:paraId="5A49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BD7295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430AD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969AC">
            <w:pPr>
              <w:pStyle w:val="16"/>
              <w:numPr>
                <w:ilvl w:val="0"/>
                <w:numId w:val="10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资料室借还片管理，及时了解和处理“借出”“归还”“作废”的切片情况。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借片记录可以通过借阅人来查询，也可按照姓名模糊查询。</w:t>
            </w:r>
          </w:p>
        </w:tc>
      </w:tr>
      <w:tr w14:paraId="5690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7F46A8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8AFE0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E059D6">
            <w:pPr>
              <w:pStyle w:val="16"/>
              <w:numPr>
                <w:ilvl w:val="0"/>
                <w:numId w:val="10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提供多病理号的整体查找和借出管理。</w:t>
            </w:r>
          </w:p>
        </w:tc>
      </w:tr>
      <w:tr w14:paraId="1E01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EBDAAD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6ED6D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18A19D">
            <w:pPr>
              <w:pStyle w:val="16"/>
              <w:numPr>
                <w:ilvl w:val="0"/>
                <w:numId w:val="10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打印借片凭证。</w:t>
            </w:r>
          </w:p>
        </w:tc>
      </w:tr>
      <w:tr w14:paraId="2485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5BE49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07B264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D74783">
            <w:pPr>
              <w:pStyle w:val="16"/>
              <w:numPr>
                <w:ilvl w:val="0"/>
                <w:numId w:val="10"/>
              </w:numPr>
              <w:spacing w:beforeLines="0" w:afterLines="0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还片时记录外院会诊意见，并返回给综合报告工作站供病理医生查看。</w:t>
            </w:r>
          </w:p>
        </w:tc>
      </w:tr>
      <w:tr w14:paraId="7E46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9F6498">
            <w:pPr>
              <w:numPr>
                <w:ilvl w:val="0"/>
                <w:numId w:val="2"/>
              </w:num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D4B8D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25"/>
                <w:rFonts w:hint="eastAsia" w:ascii="宋体" w:hAnsi="宋体" w:eastAsia="宋体" w:cs="宋体"/>
                <w:sz w:val="24"/>
                <w:szCs w:val="24"/>
                <w:lang w:bidi="ar"/>
              </w:rPr>
              <w:t>系统对接</w:t>
            </w:r>
          </w:p>
        </w:tc>
        <w:tc>
          <w:tcPr>
            <w:tcW w:w="7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B1232C">
            <w:pPr>
              <w:pStyle w:val="16"/>
              <w:numPr>
                <w:ilvl w:val="0"/>
                <w:numId w:val="0"/>
              </w:numPr>
              <w:spacing w:beforeLines="0" w:afterLines="0"/>
              <w:ind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HIS系统接口、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PACS系统调阅接口、CA数字签名接口、</w:t>
            </w:r>
            <w:r>
              <w:rPr>
                <w:rStyle w:val="25"/>
                <w:rFonts w:hint="eastAsia" w:ascii="宋体" w:hAnsi="宋体" w:eastAsia="宋体" w:cs="宋体"/>
                <w:sz w:val="24"/>
                <w:szCs w:val="24"/>
              </w:rPr>
              <w:t>门诊自助打印系统接口等</w:t>
            </w:r>
          </w:p>
        </w:tc>
      </w:tr>
    </w:tbl>
    <w:p w14:paraId="133E0738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宋体_x000C_€眝蓠.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7109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59E60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59E60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9B3F1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966DE"/>
    <w:multiLevelType w:val="multilevel"/>
    <w:tmpl w:val="0A7966DE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 w:color="auto"/>
      </w:rPr>
    </w:lvl>
  </w:abstractNum>
  <w:abstractNum w:abstractNumId="1">
    <w:nsid w:val="0A8710DD"/>
    <w:multiLevelType w:val="multilevel"/>
    <w:tmpl w:val="0A8710DD"/>
    <w:lvl w:ilvl="0" w:tentative="0">
      <w:start w:val="1"/>
      <w:numFmt w:val="japaneseCounting"/>
      <w:pStyle w:val="2"/>
      <w:lvlText w:val="%1、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2">
    <w:nsid w:val="21BD0D44"/>
    <w:multiLevelType w:val="multilevel"/>
    <w:tmpl w:val="21BD0D44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3">
    <w:nsid w:val="23534D05"/>
    <w:multiLevelType w:val="multilevel"/>
    <w:tmpl w:val="23534D05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4">
    <w:nsid w:val="25AE43F3"/>
    <w:multiLevelType w:val="multilevel"/>
    <w:tmpl w:val="25AE43F3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5">
    <w:nsid w:val="392E51FD"/>
    <w:multiLevelType w:val="multilevel"/>
    <w:tmpl w:val="392E51FD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6">
    <w:nsid w:val="40A10F8A"/>
    <w:multiLevelType w:val="multilevel"/>
    <w:tmpl w:val="40A10F8A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7">
    <w:nsid w:val="40D74930"/>
    <w:multiLevelType w:val="multilevel"/>
    <w:tmpl w:val="40D74930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8">
    <w:nsid w:val="733B7697"/>
    <w:multiLevelType w:val="multilevel"/>
    <w:tmpl w:val="733B7697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abstractNum w:abstractNumId="9">
    <w:nsid w:val="7B4B45F7"/>
    <w:multiLevelType w:val="multilevel"/>
    <w:tmpl w:val="7B4B45F7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default"/>
        <w:u w:val="none" w:color="auto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B78"/>
    <w:rsid w:val="00027AA8"/>
    <w:rsid w:val="00027C38"/>
    <w:rsid w:val="00033A5C"/>
    <w:rsid w:val="00042403"/>
    <w:rsid w:val="00044877"/>
    <w:rsid w:val="000537F7"/>
    <w:rsid w:val="00061591"/>
    <w:rsid w:val="00092EBE"/>
    <w:rsid w:val="000944BB"/>
    <w:rsid w:val="000A54E4"/>
    <w:rsid w:val="000D5E2F"/>
    <w:rsid w:val="000F2951"/>
    <w:rsid w:val="00101F0F"/>
    <w:rsid w:val="00116F4F"/>
    <w:rsid w:val="0012220F"/>
    <w:rsid w:val="00127207"/>
    <w:rsid w:val="001749A1"/>
    <w:rsid w:val="00192D85"/>
    <w:rsid w:val="001C6983"/>
    <w:rsid w:val="001C7AED"/>
    <w:rsid w:val="001D35D4"/>
    <w:rsid w:val="002027A5"/>
    <w:rsid w:val="00205239"/>
    <w:rsid w:val="0026706C"/>
    <w:rsid w:val="00281584"/>
    <w:rsid w:val="002D1612"/>
    <w:rsid w:val="002E0369"/>
    <w:rsid w:val="002F6465"/>
    <w:rsid w:val="00315214"/>
    <w:rsid w:val="003269DF"/>
    <w:rsid w:val="00381917"/>
    <w:rsid w:val="003827DE"/>
    <w:rsid w:val="003F72BF"/>
    <w:rsid w:val="00476111"/>
    <w:rsid w:val="004D63FE"/>
    <w:rsid w:val="005110DC"/>
    <w:rsid w:val="0052463D"/>
    <w:rsid w:val="0056732B"/>
    <w:rsid w:val="00574CD2"/>
    <w:rsid w:val="00582B9A"/>
    <w:rsid w:val="005E4951"/>
    <w:rsid w:val="005F3174"/>
    <w:rsid w:val="006520EF"/>
    <w:rsid w:val="00687326"/>
    <w:rsid w:val="006A4B35"/>
    <w:rsid w:val="006B6A62"/>
    <w:rsid w:val="00724122"/>
    <w:rsid w:val="00734123"/>
    <w:rsid w:val="007D3978"/>
    <w:rsid w:val="007D527E"/>
    <w:rsid w:val="0086351C"/>
    <w:rsid w:val="00880A68"/>
    <w:rsid w:val="00886FEC"/>
    <w:rsid w:val="00890118"/>
    <w:rsid w:val="0091611E"/>
    <w:rsid w:val="00946BAC"/>
    <w:rsid w:val="00986F0F"/>
    <w:rsid w:val="009B7ABE"/>
    <w:rsid w:val="009F7FB4"/>
    <w:rsid w:val="00A242DF"/>
    <w:rsid w:val="00A45920"/>
    <w:rsid w:val="00A651E5"/>
    <w:rsid w:val="00A7343E"/>
    <w:rsid w:val="00A75A7D"/>
    <w:rsid w:val="00A95B1E"/>
    <w:rsid w:val="00AC200C"/>
    <w:rsid w:val="00AD6CFA"/>
    <w:rsid w:val="00B04DD6"/>
    <w:rsid w:val="00B15C05"/>
    <w:rsid w:val="00B2160F"/>
    <w:rsid w:val="00B47770"/>
    <w:rsid w:val="00BB4EAF"/>
    <w:rsid w:val="00BD002F"/>
    <w:rsid w:val="00BF7182"/>
    <w:rsid w:val="00BF7915"/>
    <w:rsid w:val="00C25027"/>
    <w:rsid w:val="00C6288F"/>
    <w:rsid w:val="00C67E22"/>
    <w:rsid w:val="00CC59AD"/>
    <w:rsid w:val="00CE16A8"/>
    <w:rsid w:val="00CF31CB"/>
    <w:rsid w:val="00D05227"/>
    <w:rsid w:val="00D14C9B"/>
    <w:rsid w:val="00D40A53"/>
    <w:rsid w:val="00D95471"/>
    <w:rsid w:val="00DB5E12"/>
    <w:rsid w:val="00DC4001"/>
    <w:rsid w:val="00DC7AAD"/>
    <w:rsid w:val="00E16333"/>
    <w:rsid w:val="00E510F9"/>
    <w:rsid w:val="00E7016E"/>
    <w:rsid w:val="00ED2A9C"/>
    <w:rsid w:val="00F01E49"/>
    <w:rsid w:val="00F5389A"/>
    <w:rsid w:val="00F54F97"/>
    <w:rsid w:val="00FD2708"/>
    <w:rsid w:val="06823015"/>
    <w:rsid w:val="09DE4A06"/>
    <w:rsid w:val="0FAF6255"/>
    <w:rsid w:val="0FD541B5"/>
    <w:rsid w:val="11B20C52"/>
    <w:rsid w:val="15D52B07"/>
    <w:rsid w:val="24137ABA"/>
    <w:rsid w:val="25536979"/>
    <w:rsid w:val="2677791D"/>
    <w:rsid w:val="26F64CE5"/>
    <w:rsid w:val="283C2BCC"/>
    <w:rsid w:val="2C205D7D"/>
    <w:rsid w:val="33E12D9C"/>
    <w:rsid w:val="355E28C4"/>
    <w:rsid w:val="37AD13F0"/>
    <w:rsid w:val="4170316A"/>
    <w:rsid w:val="4D115B26"/>
    <w:rsid w:val="4FA9473B"/>
    <w:rsid w:val="5684380C"/>
    <w:rsid w:val="572528F9"/>
    <w:rsid w:val="625F6A38"/>
    <w:rsid w:val="62C84A81"/>
    <w:rsid w:val="63260125"/>
    <w:rsid w:val="63C139AA"/>
    <w:rsid w:val="6436337F"/>
    <w:rsid w:val="672E57FA"/>
    <w:rsid w:val="6C133210"/>
    <w:rsid w:val="720A4546"/>
    <w:rsid w:val="7276273B"/>
    <w:rsid w:val="77D53A70"/>
    <w:rsid w:val="7B736990"/>
    <w:rsid w:val="7D0C4330"/>
    <w:rsid w:val="7E373221"/>
    <w:rsid w:val="7EF92EA7"/>
    <w:rsid w:val="7FD867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numPr>
        <w:ilvl w:val="0"/>
        <w:numId w:val="1"/>
      </w:numPr>
      <w:spacing w:beforeLines="0" w:afterLines="0"/>
      <w:outlineLvl w:val="0"/>
    </w:pPr>
    <w:rPr>
      <w:rFonts w:hint="default" w:ascii="Calibri" w:hAnsi="Calibri" w:eastAsia="宋体"/>
      <w:b/>
      <w:kern w:val="44"/>
      <w:sz w:val="36"/>
      <w:szCs w:val="24"/>
    </w:rPr>
  </w:style>
  <w:style w:type="paragraph" w:styleId="3">
    <w:name w:val="heading 3"/>
    <w:basedOn w:val="1"/>
    <w:next w:val="1"/>
    <w:link w:val="18"/>
    <w:qFormat/>
    <w:uiPriority w:val="99"/>
    <w:pPr>
      <w:keepNext/>
      <w:keepLines/>
      <w:tabs>
        <w:tab w:val="left" w:pos="1080"/>
      </w:tabs>
      <w:spacing w:before="260" w:after="260" w:line="360" w:lineRule="auto"/>
      <w:ind w:left="1080" w:hanging="720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4">
    <w:name w:val="heading 4"/>
    <w:basedOn w:val="1"/>
    <w:next w:val="1"/>
    <w:link w:val="19"/>
    <w:qFormat/>
    <w:uiPriority w:val="99"/>
    <w:pPr>
      <w:keepNext/>
      <w:spacing w:line="440" w:lineRule="exact"/>
      <w:jc w:val="center"/>
      <w:outlineLvl w:val="3"/>
    </w:pPr>
    <w:rPr>
      <w:rFonts w:ascii="仿宋_GB2312" w:hAnsi="Times New Roman" w:eastAsia="仿宋_GB2312" w:cs="Times New Roman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link w:val="21"/>
    <w:qFormat/>
    <w:uiPriority w:val="0"/>
    <w:pPr>
      <w:tabs>
        <w:tab w:val="left" w:pos="567"/>
      </w:tabs>
      <w:spacing w:before="120" w:line="22" w:lineRule="atLeast"/>
    </w:pPr>
    <w:rPr>
      <w:rFonts w:ascii="宋体" w:hAnsi="宋体" w:eastAsia="宋体" w:cs="Times New Roman"/>
      <w:sz w:val="24"/>
      <w:szCs w:val="24"/>
    </w:r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styleId="16">
    <w:name w:val="List Paragraph"/>
    <w:basedOn w:val="1"/>
    <w:link w:val="17"/>
    <w:qFormat/>
    <w:uiPriority w:val="34"/>
    <w:pPr>
      <w:spacing w:line="360" w:lineRule="auto"/>
      <w:ind w:firstLine="420" w:firstLineChars="200"/>
    </w:pPr>
    <w:rPr>
      <w:rFonts w:ascii="Arial" w:hAnsi="Arial" w:eastAsia="宋体" w:cs="Times New Roman"/>
      <w:sz w:val="24"/>
      <w:szCs w:val="20"/>
    </w:rPr>
  </w:style>
  <w:style w:type="character" w:customStyle="1" w:styleId="17">
    <w:name w:val="列出段落 Char"/>
    <w:link w:val="16"/>
    <w:qFormat/>
    <w:uiPriority w:val="34"/>
    <w:rPr>
      <w:rFonts w:ascii="Arial" w:hAnsi="Arial" w:eastAsia="宋体" w:cs="Times New Roman"/>
      <w:sz w:val="24"/>
      <w:szCs w:val="20"/>
    </w:rPr>
  </w:style>
  <w:style w:type="character" w:customStyle="1" w:styleId="18">
    <w:name w:val="标题 3 Char"/>
    <w:basedOn w:val="12"/>
    <w:link w:val="3"/>
    <w:qFormat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9">
    <w:name w:val="标题 4 Char"/>
    <w:basedOn w:val="12"/>
    <w:link w:val="4"/>
    <w:qFormat/>
    <w:uiPriority w:val="99"/>
    <w:rPr>
      <w:rFonts w:ascii="仿宋_GB2312" w:hAnsi="Times New Roman" w:eastAsia="仿宋_GB2312" w:cs="Times New Roman"/>
      <w:sz w:val="28"/>
      <w:szCs w:val="28"/>
    </w:rPr>
  </w:style>
  <w:style w:type="character" w:customStyle="1" w:styleId="20">
    <w:name w:val="标题 Char3"/>
    <w:qFormat/>
    <w:uiPriority w:val="99"/>
    <w:rPr>
      <w:rFonts w:ascii="Cambria" w:hAnsi="Cambria"/>
      <w:b/>
      <w:sz w:val="32"/>
    </w:rPr>
  </w:style>
  <w:style w:type="character" w:customStyle="1" w:styleId="21">
    <w:name w:val="正文文本 Char"/>
    <w:basedOn w:val="12"/>
    <w:link w:val="5"/>
    <w:qFormat/>
    <w:uiPriority w:val="0"/>
    <w:rPr>
      <w:rFonts w:ascii="宋体" w:hAnsi="宋体" w:eastAsia="宋体" w:cs="Times New Roman"/>
      <w:sz w:val="24"/>
      <w:szCs w:val="24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  <w:jc w:val="left"/>
    </w:pPr>
    <w:rPr>
      <w:rFonts w:ascii="Times New Roman" w:hAnsi="Times New Roman" w:eastAsia="宋体" w:cs="宋体"/>
      <w:sz w:val="24"/>
      <w:szCs w:val="24"/>
    </w:rPr>
  </w:style>
  <w:style w:type="paragraph" w:customStyle="1" w:styleId="2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_x000C_€眝蓠.." w:hAnsi="宋体_x000C_€眝蓠.." w:eastAsia="宋体_x000C_€眝蓠.." w:cs="Times New Roman"/>
      <w:color w:val="000000"/>
      <w:sz w:val="24"/>
      <w:lang w:val="en-US" w:eastAsia="zh-CN" w:bidi="ar-SA"/>
    </w:rPr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font21"/>
    <w:unhideWhenUsed/>
    <w:qFormat/>
    <w:uiPriority w:val="0"/>
    <w:rPr>
      <w:rFonts w:hint="eastAsia"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310BD9-0A30-4A71-8BBA-F6345D5C42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1362</Words>
  <Characters>1376</Characters>
  <Lines>20</Lines>
  <Paragraphs>5</Paragraphs>
  <TotalTime>0</TotalTime>
  <ScaleCrop>false</ScaleCrop>
  <LinksUpToDate>false</LinksUpToDate>
  <CharactersWithSpaces>1376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2026-09-02T09:36:00Z</dcterms:created>
  <dc:creator>liu zhaobin</dc:creator>
  <cp:lastModifiedBy>刘素</cp:lastModifiedBy>
  <cp:lastPrinted>2026-09-14T02:51:04Z</cp:lastPrinted>
  <dcterms:modified xsi:type="dcterms:W3CDTF">2026-09-14T02:51:07Z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eyJoZGlkIjoiYWFlNTgxYTIxMzg5OGE5ZDY2YTViZmQzYzVmODJmOWQiLCJ1c2VySWQiOiIyNzY3MzE4MzEifQ==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D20F6189AE2C4CF2A8FC255B6DD26AE5</vt:lpwstr>
  </property>
</Properties>
</file>