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1D8440">
      <w:pPr>
        <w:pStyle w:val="16"/>
        <w:keepNext/>
        <w:keepLines/>
        <w:numPr>
          <w:ilvl w:val="0"/>
          <w:numId w:val="0"/>
        </w:numPr>
        <w:spacing w:before="100" w:beforeAutospacing="1" w:after="312" w:afterLines="100" w:line="360" w:lineRule="auto"/>
        <w:ind w:leftChars="0" w:right="118" w:rightChars="56"/>
        <w:outlineLvl w:val="0"/>
        <w:rPr>
          <w:rFonts w:hint="default" w:ascii="宋体" w:hAnsi="宋体" w:eastAsia="宋体" w:cs="宋体"/>
          <w:b/>
          <w:bCs/>
          <w:sz w:val="24"/>
          <w:szCs w:val="24"/>
          <w:lang w:val="en-US"/>
        </w:rPr>
      </w:pPr>
      <w:r>
        <w:rPr>
          <w:rFonts w:hint="eastAsia" w:ascii="宋体" w:hAnsi="宋体" w:eastAsia="宋体" w:cs="宋体"/>
          <w:b/>
          <w:bCs/>
          <w:sz w:val="24"/>
          <w:szCs w:val="24"/>
          <w:lang w:val="en-US" w:eastAsia="zh-CN"/>
        </w:rPr>
        <w:t>附件1：</w:t>
      </w:r>
      <w:r>
        <w:rPr>
          <w:rFonts w:hint="eastAsia" w:ascii="宋体" w:hAnsi="宋体" w:eastAsia="宋体" w:cs="宋体"/>
          <w:b/>
          <w:bCs/>
          <w:sz w:val="24"/>
          <w:szCs w:val="24"/>
        </w:rPr>
        <w:t>美康合理用药软件售后维护服务</w:t>
      </w:r>
      <w:bookmarkStart w:id="2" w:name="_GoBack"/>
      <w:bookmarkEnd w:id="2"/>
      <w:r>
        <w:rPr>
          <w:rFonts w:hint="eastAsia" w:ascii="宋体" w:hAnsi="宋体" w:eastAsia="宋体" w:cs="宋体"/>
          <w:b/>
          <w:bCs/>
          <w:sz w:val="24"/>
          <w:szCs w:val="24"/>
          <w:lang w:val="en-US" w:eastAsia="zh-CN"/>
        </w:rPr>
        <w:t>服务-服务要求</w:t>
      </w:r>
    </w:p>
    <w:p w14:paraId="692CF83E">
      <w:pPr>
        <w:pStyle w:val="16"/>
        <w:numPr>
          <w:ilvl w:val="0"/>
          <w:numId w:val="1"/>
        </w:numPr>
        <w:spacing w:line="360" w:lineRule="auto"/>
        <w:ind w:left="0" w:leftChars="0" w:right="118" w:rightChars="56" w:firstLine="420" w:firstLineChars="0"/>
        <w:rPr>
          <w:rFonts w:hint="eastAsia" w:ascii="宋体" w:hAnsi="宋体" w:eastAsia="宋体" w:cs="宋体"/>
          <w:sz w:val="24"/>
          <w:szCs w:val="24"/>
        </w:rPr>
      </w:pPr>
      <w:r>
        <w:rPr>
          <w:rFonts w:hint="eastAsia" w:ascii="宋体" w:hAnsi="宋体" w:eastAsia="宋体" w:cs="宋体"/>
          <w:sz w:val="24"/>
          <w:szCs w:val="24"/>
        </w:rPr>
        <w:t>维保期：一年</w:t>
      </w:r>
      <w:r>
        <w:rPr>
          <w:rFonts w:hint="eastAsia" w:ascii="宋体" w:hAnsi="宋体" w:eastAsia="宋体" w:cs="宋体"/>
          <w:sz w:val="24"/>
          <w:szCs w:val="24"/>
          <w:lang w:eastAsia="zh-CN"/>
        </w:rPr>
        <w:t>。</w:t>
      </w:r>
    </w:p>
    <w:p w14:paraId="68FC541A">
      <w:pPr>
        <w:pStyle w:val="16"/>
        <w:numPr>
          <w:ilvl w:val="0"/>
          <w:numId w:val="1"/>
        </w:numPr>
        <w:spacing w:line="360" w:lineRule="auto"/>
        <w:ind w:left="0" w:leftChars="0" w:right="118" w:rightChars="56" w:firstLine="420" w:firstLineChars="0"/>
        <w:rPr>
          <w:rFonts w:hint="eastAsia" w:ascii="宋体" w:hAnsi="宋体" w:eastAsia="宋体" w:cs="宋体"/>
          <w:sz w:val="24"/>
          <w:szCs w:val="24"/>
        </w:rPr>
      </w:pPr>
      <w:r>
        <w:rPr>
          <w:rFonts w:hint="eastAsia" w:ascii="宋体" w:hAnsi="宋体" w:eastAsia="宋体" w:cs="宋体"/>
          <w:sz w:val="24"/>
          <w:szCs w:val="24"/>
        </w:rPr>
        <w:t>服务内容</w:t>
      </w:r>
    </w:p>
    <w:p w14:paraId="1E36C2B3">
      <w:pPr>
        <w:pStyle w:val="16"/>
        <w:numPr>
          <w:ilvl w:val="0"/>
          <w:numId w:val="2"/>
        </w:numPr>
        <w:spacing w:line="360" w:lineRule="auto"/>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维保人员安排</w:t>
      </w:r>
    </w:p>
    <w:p w14:paraId="582CA890">
      <w:pPr>
        <w:pStyle w:val="16"/>
        <w:spacing w:line="360" w:lineRule="auto"/>
        <w:ind w:left="426" w:firstLine="484" w:firstLineChars="202"/>
        <w:rPr>
          <w:rFonts w:hint="eastAsia" w:ascii="宋体" w:hAnsi="宋体" w:eastAsia="宋体" w:cs="宋体"/>
          <w:sz w:val="24"/>
          <w:szCs w:val="24"/>
        </w:rPr>
      </w:pPr>
      <w:r>
        <w:rPr>
          <w:rFonts w:hint="eastAsia" w:ascii="宋体" w:hAnsi="宋体" w:eastAsia="宋体" w:cs="宋体"/>
          <w:sz w:val="24"/>
          <w:szCs w:val="24"/>
        </w:rPr>
        <w:t>需指定1名客服工程师负责医院的维护服务工作。</w:t>
      </w:r>
    </w:p>
    <w:p w14:paraId="716A0019">
      <w:pPr>
        <w:pStyle w:val="16"/>
        <w:numPr>
          <w:ilvl w:val="0"/>
          <w:numId w:val="2"/>
        </w:numPr>
        <w:spacing w:line="360" w:lineRule="auto"/>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问题受理服务</w:t>
      </w:r>
    </w:p>
    <w:p w14:paraId="4E932716">
      <w:pPr>
        <w:pStyle w:val="16"/>
        <w:spacing w:line="360" w:lineRule="auto"/>
        <w:ind w:left="426" w:firstLine="484" w:firstLineChars="202"/>
        <w:rPr>
          <w:rFonts w:hint="eastAsia" w:ascii="宋体" w:hAnsi="宋体" w:eastAsia="宋体" w:cs="宋体"/>
          <w:sz w:val="24"/>
          <w:szCs w:val="24"/>
        </w:rPr>
      </w:pPr>
      <w:r>
        <w:rPr>
          <w:rFonts w:hint="eastAsia" w:ascii="宋体" w:hAnsi="宋体" w:eastAsia="宋体" w:cs="宋体"/>
          <w:sz w:val="24"/>
          <w:szCs w:val="24"/>
        </w:rPr>
        <w:t>提供多种故障受理渠道，包括客服热线、微信公众号、客服邮箱，以及专属客服工程师的联系方式，实时受理用户反馈的问题。第一时间内响应并记录用户需求，确保问题反馈无遗漏、无延迟。</w:t>
      </w:r>
    </w:p>
    <w:p w14:paraId="72CA8DD6">
      <w:pPr>
        <w:pStyle w:val="16"/>
        <w:numPr>
          <w:ilvl w:val="0"/>
          <w:numId w:val="2"/>
        </w:numPr>
        <w:spacing w:line="360" w:lineRule="auto"/>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7*24小时故障响应服务</w:t>
      </w:r>
    </w:p>
    <w:p w14:paraId="225BBB57">
      <w:pPr>
        <w:pStyle w:val="16"/>
        <w:spacing w:line="360" w:lineRule="auto"/>
        <w:ind w:left="426" w:firstLine="484" w:firstLineChars="202"/>
        <w:rPr>
          <w:rFonts w:hint="eastAsia" w:ascii="宋体" w:hAnsi="宋体" w:eastAsia="宋体" w:cs="宋体"/>
          <w:sz w:val="24"/>
          <w:szCs w:val="24"/>
        </w:rPr>
      </w:pPr>
      <w:r>
        <w:rPr>
          <w:rFonts w:hint="eastAsia" w:ascii="宋体" w:hAnsi="宋体" w:eastAsia="宋体" w:cs="宋体"/>
          <w:sz w:val="24"/>
          <w:szCs w:val="24"/>
        </w:rPr>
        <w:t>提供7*24小时故障响应服务，系统出现故障时，专业技术人员需在24小时内通过电话或远程桌面工具快速介入，定位故障现象、分析根源，并与用户充分沟通，确定切实可行的解决方案和修复时间。对于紧急故障，优先启动应急预案，最大限度减少系统宕机时间。</w:t>
      </w:r>
    </w:p>
    <w:p w14:paraId="3AFEB7F6">
      <w:pPr>
        <w:pStyle w:val="16"/>
        <w:numPr>
          <w:ilvl w:val="0"/>
          <w:numId w:val="2"/>
        </w:numPr>
        <w:spacing w:line="360" w:lineRule="auto"/>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软件更新服务</w:t>
      </w:r>
    </w:p>
    <w:p w14:paraId="64372F6F">
      <w:pPr>
        <w:pStyle w:val="16"/>
        <w:numPr>
          <w:ilvl w:val="1"/>
          <w:numId w:val="2"/>
        </w:numPr>
        <w:spacing w:line="360" w:lineRule="auto"/>
        <w:ind w:left="1240" w:leftChars="0" w:hanging="420" w:firstLineChars="0"/>
        <w:rPr>
          <w:rFonts w:hint="eastAsia" w:ascii="宋体" w:hAnsi="宋体" w:eastAsia="宋体" w:cs="宋体"/>
          <w:sz w:val="24"/>
          <w:szCs w:val="24"/>
        </w:rPr>
      </w:pPr>
      <w:r>
        <w:rPr>
          <w:rFonts w:hint="eastAsia" w:ascii="宋体" w:hAnsi="宋体" w:eastAsia="宋体" w:cs="宋体"/>
          <w:sz w:val="24"/>
          <w:szCs w:val="24"/>
        </w:rPr>
        <w:t>为医院在用的合理用药系统提供2次/年的数据维护服务，对系统底层数据库内容进行新增、修订，对一些陈旧的数据进行删除，保证用药信息的准确性，使得合理用药系统的作用得到充分的发挥。</w:t>
      </w:r>
    </w:p>
    <w:p w14:paraId="14E55A03">
      <w:pPr>
        <w:pStyle w:val="16"/>
        <w:numPr>
          <w:ilvl w:val="1"/>
          <w:numId w:val="2"/>
        </w:numPr>
        <w:spacing w:line="360" w:lineRule="auto"/>
        <w:ind w:left="1240" w:leftChars="0" w:hanging="420" w:firstLineChars="0"/>
        <w:rPr>
          <w:rFonts w:hint="eastAsia" w:ascii="宋体" w:hAnsi="宋体" w:eastAsia="宋体" w:cs="宋体"/>
          <w:sz w:val="24"/>
          <w:szCs w:val="24"/>
        </w:rPr>
      </w:pPr>
      <w:r>
        <w:rPr>
          <w:rFonts w:hint="eastAsia" w:ascii="宋体" w:hAnsi="宋体" w:eastAsia="宋体" w:cs="宋体"/>
          <w:sz w:val="24"/>
          <w:szCs w:val="24"/>
        </w:rPr>
        <w:t>为医院在用的合理用药信息支持系统提供1年软件使用许可及10次/年数据维护服务，对系统知识库内容进行新增、修订，删除陈旧数据，实现对药物信息的及时评价和更新。</w:t>
      </w:r>
    </w:p>
    <w:p w14:paraId="315B7DC6">
      <w:pPr>
        <w:pStyle w:val="16"/>
        <w:numPr>
          <w:ilvl w:val="1"/>
          <w:numId w:val="2"/>
        </w:numPr>
        <w:spacing w:line="360" w:lineRule="auto"/>
        <w:ind w:left="1240" w:leftChars="0" w:hanging="420" w:firstLineChars="0"/>
        <w:rPr>
          <w:rFonts w:hint="eastAsia" w:ascii="宋体" w:hAnsi="宋体" w:eastAsia="宋体" w:cs="宋体"/>
          <w:sz w:val="24"/>
          <w:szCs w:val="24"/>
        </w:rPr>
      </w:pPr>
      <w:r>
        <w:rPr>
          <w:rFonts w:hint="eastAsia" w:ascii="宋体" w:hAnsi="宋体" w:eastAsia="宋体" w:cs="宋体"/>
          <w:sz w:val="24"/>
          <w:szCs w:val="24"/>
        </w:rPr>
        <w:t>为医院在用的健康助手系统提供1年软件使用许可及2次/年的数据维护服务，实现用药教育数据库的更新。</w:t>
      </w:r>
    </w:p>
    <w:p w14:paraId="1C1BCBAB">
      <w:pPr>
        <w:pStyle w:val="16"/>
        <w:numPr>
          <w:ilvl w:val="1"/>
          <w:numId w:val="2"/>
        </w:numPr>
        <w:spacing w:line="360" w:lineRule="auto"/>
        <w:ind w:left="1240" w:leftChars="0" w:hanging="420" w:firstLineChars="0"/>
        <w:rPr>
          <w:rFonts w:hint="eastAsia" w:ascii="宋体" w:hAnsi="宋体" w:eastAsia="宋体" w:cs="宋体"/>
          <w:sz w:val="24"/>
          <w:szCs w:val="24"/>
        </w:rPr>
      </w:pPr>
      <w:r>
        <w:rPr>
          <w:rFonts w:hint="eastAsia" w:ascii="宋体" w:hAnsi="宋体" w:eastAsia="宋体" w:cs="宋体"/>
          <w:sz w:val="24"/>
          <w:szCs w:val="24"/>
        </w:rPr>
        <w:t>为医院在用的合理用药系统提供2次/年的程序更新服务，解决因程序缺陷或兼容性等问题造成的用户使用过程中的程序问题，优化产品功能，提升用户使用体验。</w:t>
      </w:r>
    </w:p>
    <w:p w14:paraId="56479011">
      <w:pPr>
        <w:pStyle w:val="16"/>
        <w:numPr>
          <w:ilvl w:val="0"/>
          <w:numId w:val="2"/>
        </w:numPr>
        <w:spacing w:line="360" w:lineRule="auto"/>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其他服务要求</w:t>
      </w:r>
    </w:p>
    <w:p w14:paraId="42656DBD">
      <w:pPr>
        <w:pStyle w:val="16"/>
        <w:numPr>
          <w:ilvl w:val="1"/>
          <w:numId w:val="2"/>
        </w:numPr>
        <w:spacing w:line="360" w:lineRule="auto"/>
        <w:ind w:left="1240" w:leftChars="0" w:hanging="420" w:firstLineChars="0"/>
        <w:rPr>
          <w:rFonts w:hint="eastAsia" w:ascii="宋体" w:hAnsi="宋体" w:eastAsia="宋体" w:cs="宋体"/>
          <w:sz w:val="24"/>
          <w:szCs w:val="24"/>
        </w:rPr>
      </w:pPr>
      <w:bookmarkStart w:id="0" w:name="_Hlk103258394"/>
      <w:r>
        <w:rPr>
          <w:rFonts w:hint="eastAsia" w:ascii="宋体" w:hAnsi="宋体" w:eastAsia="宋体" w:cs="宋体"/>
          <w:sz w:val="24"/>
          <w:szCs w:val="24"/>
        </w:rPr>
        <w:t>针对系统使用科室在日常操作中的疑问（如功能模块应用、业务流程规范等），提供在线解答、操作指导视频、标准化操作手册等支持，必要时通过远程演示的方式协助用户快速掌握正确使用方法，确保各科室人员熟练运用系统功能。</w:t>
      </w:r>
    </w:p>
    <w:p w14:paraId="6DBCD651">
      <w:pPr>
        <w:pStyle w:val="16"/>
        <w:numPr>
          <w:ilvl w:val="1"/>
          <w:numId w:val="2"/>
        </w:numPr>
        <w:spacing w:line="360" w:lineRule="auto"/>
        <w:ind w:left="1240" w:leftChars="0" w:hanging="420" w:firstLineChars="0"/>
        <w:rPr>
          <w:rFonts w:hint="eastAsia" w:ascii="宋体" w:hAnsi="宋体" w:eastAsia="宋体" w:cs="宋体"/>
          <w:sz w:val="24"/>
          <w:szCs w:val="24"/>
        </w:rPr>
      </w:pPr>
      <w:r>
        <w:rPr>
          <w:rFonts w:hint="eastAsia" w:ascii="宋体" w:hAnsi="宋体" w:eastAsia="宋体" w:cs="宋体"/>
          <w:sz w:val="24"/>
          <w:szCs w:val="24"/>
        </w:rPr>
        <w:t>建立完善的数据防护机制，保证使用科室的数据安全和数据真实性，让其更好的开展合理用药管理工作</w:t>
      </w:r>
    </w:p>
    <w:bookmarkEnd w:id="0"/>
    <w:p w14:paraId="1CFB8E94">
      <w:pPr>
        <w:pStyle w:val="16"/>
        <w:numPr>
          <w:ilvl w:val="1"/>
          <w:numId w:val="2"/>
        </w:numPr>
        <w:spacing w:line="360" w:lineRule="auto"/>
        <w:ind w:left="1240" w:leftChars="0" w:hanging="420" w:firstLineChars="0"/>
        <w:rPr>
          <w:rFonts w:hint="eastAsia" w:ascii="宋体" w:hAnsi="宋体" w:eastAsia="宋体" w:cs="宋体"/>
          <w:sz w:val="24"/>
          <w:szCs w:val="24"/>
        </w:rPr>
      </w:pPr>
      <w:r>
        <w:rPr>
          <w:rFonts w:hint="eastAsia" w:ascii="宋体" w:hAnsi="宋体" w:eastAsia="宋体" w:cs="宋体"/>
          <w:sz w:val="24"/>
          <w:szCs w:val="24"/>
        </w:rPr>
        <w:t>针对系统与第三方软件接口或交互中出现的兼容性问题、程序错误等，主动协调第三方开发商进行联合排查、调试与修复，全程跟踪问题处理进度，并及时向医院反馈处理结果，确保系统生态的兼容性与稳定性。</w:t>
      </w:r>
    </w:p>
    <w:p w14:paraId="7995F77E">
      <w:pPr>
        <w:pStyle w:val="16"/>
        <w:numPr>
          <w:ilvl w:val="1"/>
          <w:numId w:val="2"/>
        </w:numPr>
        <w:spacing w:line="360" w:lineRule="auto"/>
        <w:ind w:left="1240" w:leftChars="0" w:hanging="420" w:firstLineChars="0"/>
        <w:rPr>
          <w:rFonts w:hint="eastAsia" w:ascii="宋体" w:hAnsi="宋体" w:eastAsia="宋体" w:cs="宋体"/>
          <w:sz w:val="24"/>
          <w:szCs w:val="24"/>
        </w:rPr>
      </w:pPr>
      <w:r>
        <w:rPr>
          <w:rFonts w:hint="eastAsia" w:ascii="宋体" w:hAnsi="宋体" w:eastAsia="宋体" w:cs="宋体"/>
          <w:sz w:val="24"/>
          <w:szCs w:val="24"/>
        </w:rPr>
        <w:t>建立定期回访机制，通过电话、邮件等方式，对使用科室进行回访，了解系统运行满意度、收集改进建议，并针对潜在风险提供预防性维护建议，持续优化用户体验。</w:t>
      </w:r>
    </w:p>
    <w:p w14:paraId="6AF5BDA9">
      <w:pPr>
        <w:pStyle w:val="16"/>
        <w:numPr>
          <w:ilvl w:val="1"/>
          <w:numId w:val="2"/>
        </w:numPr>
        <w:spacing w:line="360" w:lineRule="auto"/>
        <w:ind w:left="1240" w:leftChars="0" w:hanging="420" w:firstLineChars="0"/>
        <w:rPr>
          <w:rFonts w:hint="eastAsia" w:ascii="宋体" w:hAnsi="宋体" w:eastAsia="宋体" w:cs="宋体"/>
          <w:sz w:val="24"/>
          <w:szCs w:val="24"/>
        </w:rPr>
      </w:pPr>
      <w:r>
        <w:rPr>
          <w:rFonts w:hint="eastAsia" w:ascii="宋体" w:hAnsi="宋体" w:eastAsia="宋体" w:cs="宋体"/>
          <w:sz w:val="24"/>
          <w:szCs w:val="24"/>
        </w:rPr>
        <w:t>服务期间，遵守信息系统安全保密规定，遵守医院运维管理制度和流程。</w:t>
      </w:r>
    </w:p>
    <w:p w14:paraId="4CBEEDB7">
      <w:pPr>
        <w:pStyle w:val="16"/>
        <w:numPr>
          <w:ilvl w:val="0"/>
          <w:numId w:val="2"/>
        </w:numPr>
        <w:spacing w:line="360" w:lineRule="auto"/>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用户档案管理</w:t>
      </w:r>
    </w:p>
    <w:p w14:paraId="07920676">
      <w:pPr>
        <w:pStyle w:val="16"/>
        <w:ind w:left="420" w:right="118" w:rightChars="56" w:firstLine="560"/>
        <w:rPr>
          <w:rFonts w:hint="eastAsia" w:ascii="宋体" w:hAnsi="宋体" w:eastAsia="宋体" w:cs="宋体"/>
          <w:sz w:val="24"/>
          <w:szCs w:val="24"/>
        </w:rPr>
      </w:pPr>
      <w:r>
        <w:rPr>
          <w:rFonts w:hint="eastAsia" w:ascii="宋体" w:hAnsi="宋体" w:eastAsia="宋体" w:cs="宋体"/>
          <w:bCs/>
          <w:sz w:val="24"/>
          <w:szCs w:val="24"/>
        </w:rPr>
        <w:t>提供与软件系统相关的咨询服务及建立系统维护制度；</w:t>
      </w:r>
      <w:r>
        <w:rPr>
          <w:rFonts w:hint="eastAsia" w:ascii="宋体" w:hAnsi="宋体" w:eastAsia="宋体" w:cs="宋体"/>
          <w:sz w:val="24"/>
          <w:szCs w:val="24"/>
        </w:rPr>
        <w:t>在内部客服系统的支持下，完整的管理项目所涉及的产品、版本、更新记录、项目联系人等信息。并有完整的问题反馈和跟踪记录，方便用户随时查询核对。</w:t>
      </w:r>
    </w:p>
    <w:p w14:paraId="4DF1D8A9">
      <w:pPr>
        <w:pStyle w:val="16"/>
        <w:numPr>
          <w:ilvl w:val="0"/>
          <w:numId w:val="1"/>
        </w:numPr>
        <w:spacing w:line="360" w:lineRule="auto"/>
        <w:ind w:left="0" w:leftChars="0" w:right="118" w:rightChars="56" w:firstLine="420" w:firstLineChars="0"/>
        <w:rPr>
          <w:rFonts w:hint="eastAsia" w:ascii="宋体" w:hAnsi="宋体" w:eastAsia="宋体" w:cs="宋体"/>
          <w:sz w:val="24"/>
          <w:szCs w:val="24"/>
        </w:rPr>
      </w:pPr>
      <w:r>
        <w:rPr>
          <w:rFonts w:hint="eastAsia" w:ascii="宋体" w:hAnsi="宋体" w:eastAsia="宋体" w:cs="宋体"/>
          <w:sz w:val="24"/>
          <w:szCs w:val="24"/>
        </w:rPr>
        <w:t>维护功能清单</w:t>
      </w:r>
      <w:bookmarkStart w:id="1" w:name="_Hlk202878814"/>
    </w:p>
    <w:tbl>
      <w:tblPr>
        <w:tblStyle w:val="27"/>
        <w:tblW w:w="103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1701"/>
        <w:gridCol w:w="7088"/>
      </w:tblGrid>
      <w:tr w14:paraId="7336E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560" w:type="dxa"/>
          </w:tcPr>
          <w:p w14:paraId="5211BAE3">
            <w:pPr>
              <w:spacing w:line="360" w:lineRule="auto"/>
              <w:jc w:val="center"/>
              <w:rPr>
                <w:rFonts w:hint="eastAsia" w:ascii="宋体" w:hAnsi="宋体" w:eastAsia="宋体" w:cs="宋体"/>
                <w:b/>
                <w:kern w:val="0"/>
                <w:sz w:val="24"/>
                <w:szCs w:val="24"/>
              </w:rPr>
            </w:pPr>
            <w:r>
              <w:rPr>
                <w:rFonts w:hint="eastAsia" w:ascii="宋体" w:hAnsi="宋体" w:eastAsia="宋体" w:cs="宋体"/>
                <w:b/>
                <w:kern w:val="0"/>
                <w:sz w:val="24"/>
                <w:szCs w:val="24"/>
              </w:rPr>
              <w:t>产品名称</w:t>
            </w:r>
          </w:p>
        </w:tc>
        <w:tc>
          <w:tcPr>
            <w:tcW w:w="1701" w:type="dxa"/>
          </w:tcPr>
          <w:p w14:paraId="0D3B7B19">
            <w:pPr>
              <w:spacing w:line="360" w:lineRule="auto"/>
              <w:jc w:val="center"/>
              <w:rPr>
                <w:rFonts w:hint="eastAsia" w:ascii="宋体" w:hAnsi="宋体" w:eastAsia="宋体" w:cs="宋体"/>
                <w:b/>
                <w:kern w:val="0"/>
                <w:sz w:val="24"/>
                <w:szCs w:val="24"/>
              </w:rPr>
            </w:pPr>
            <w:r>
              <w:rPr>
                <w:rFonts w:hint="eastAsia" w:ascii="宋体" w:hAnsi="宋体" w:eastAsia="宋体" w:cs="宋体"/>
                <w:b/>
                <w:kern w:val="0"/>
                <w:sz w:val="24"/>
                <w:szCs w:val="24"/>
              </w:rPr>
              <w:t>功能模块</w:t>
            </w:r>
          </w:p>
        </w:tc>
        <w:tc>
          <w:tcPr>
            <w:tcW w:w="7088" w:type="dxa"/>
          </w:tcPr>
          <w:p w14:paraId="3DEE1F63">
            <w:pPr>
              <w:spacing w:line="360" w:lineRule="auto"/>
              <w:jc w:val="center"/>
              <w:rPr>
                <w:rFonts w:hint="eastAsia" w:ascii="宋体" w:hAnsi="宋体" w:eastAsia="宋体" w:cs="宋体"/>
                <w:b/>
                <w:kern w:val="0"/>
                <w:sz w:val="24"/>
                <w:szCs w:val="24"/>
              </w:rPr>
            </w:pPr>
            <w:r>
              <w:rPr>
                <w:rFonts w:hint="eastAsia" w:ascii="宋体" w:hAnsi="宋体" w:eastAsia="宋体" w:cs="宋体"/>
                <w:b/>
                <w:kern w:val="0"/>
                <w:sz w:val="24"/>
                <w:szCs w:val="24"/>
              </w:rPr>
              <w:t>具体功能</w:t>
            </w:r>
          </w:p>
        </w:tc>
      </w:tr>
      <w:tr w14:paraId="7E127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restart"/>
            <w:vAlign w:val="center"/>
          </w:tcPr>
          <w:p w14:paraId="1B4A7A53">
            <w:pPr>
              <w:spacing w:line="360" w:lineRule="auto"/>
              <w:jc w:val="center"/>
              <w:rPr>
                <w:rFonts w:hint="eastAsia" w:ascii="宋体" w:hAnsi="宋体" w:eastAsia="宋体" w:cs="宋体"/>
                <w:b/>
                <w:kern w:val="0"/>
                <w:sz w:val="24"/>
                <w:szCs w:val="24"/>
              </w:rPr>
            </w:pPr>
            <w:r>
              <w:rPr>
                <w:rFonts w:hint="eastAsia" w:ascii="宋体" w:hAnsi="宋体" w:eastAsia="宋体" w:cs="宋体"/>
                <w:b/>
                <w:kern w:val="0"/>
                <w:sz w:val="24"/>
                <w:szCs w:val="24"/>
              </w:rPr>
              <w:t>临床药学管理系统功能要求</w:t>
            </w:r>
          </w:p>
        </w:tc>
        <w:tc>
          <w:tcPr>
            <w:tcW w:w="1701" w:type="dxa"/>
          </w:tcPr>
          <w:p w14:paraId="13438584">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智慧中心</w:t>
            </w:r>
          </w:p>
        </w:tc>
        <w:tc>
          <w:tcPr>
            <w:tcW w:w="7088" w:type="dxa"/>
          </w:tcPr>
          <w:p w14:paraId="2065D7BF">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展示医院点评情况和药品使用情况</w:t>
            </w:r>
          </w:p>
        </w:tc>
      </w:tr>
      <w:tr w14:paraId="32D07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2549BABC">
            <w:pPr>
              <w:spacing w:line="360" w:lineRule="auto"/>
              <w:jc w:val="center"/>
              <w:rPr>
                <w:rFonts w:hint="eastAsia" w:ascii="宋体" w:hAnsi="宋体" w:eastAsia="宋体" w:cs="宋体"/>
                <w:b/>
                <w:kern w:val="0"/>
                <w:sz w:val="24"/>
                <w:szCs w:val="24"/>
              </w:rPr>
            </w:pPr>
          </w:p>
        </w:tc>
        <w:tc>
          <w:tcPr>
            <w:tcW w:w="1701" w:type="dxa"/>
            <w:vMerge w:val="restart"/>
          </w:tcPr>
          <w:p w14:paraId="188D785E">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病例查看</w:t>
            </w:r>
          </w:p>
        </w:tc>
        <w:tc>
          <w:tcPr>
            <w:tcW w:w="7088" w:type="dxa"/>
          </w:tcPr>
          <w:p w14:paraId="064F7F3A">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按查询要求抽出符合要求的病例</w:t>
            </w:r>
          </w:p>
        </w:tc>
      </w:tr>
      <w:tr w14:paraId="31142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0240B651">
            <w:pPr>
              <w:spacing w:line="360" w:lineRule="auto"/>
              <w:jc w:val="center"/>
              <w:rPr>
                <w:rFonts w:hint="eastAsia" w:ascii="宋体" w:hAnsi="宋体" w:eastAsia="宋体" w:cs="宋体"/>
                <w:kern w:val="0"/>
                <w:sz w:val="24"/>
                <w:szCs w:val="24"/>
              </w:rPr>
            </w:pPr>
          </w:p>
        </w:tc>
        <w:tc>
          <w:tcPr>
            <w:tcW w:w="1701" w:type="dxa"/>
            <w:vMerge w:val="continue"/>
          </w:tcPr>
          <w:p w14:paraId="079EE3D2">
            <w:pPr>
              <w:spacing w:line="360" w:lineRule="auto"/>
              <w:jc w:val="center"/>
              <w:rPr>
                <w:rFonts w:hint="eastAsia" w:ascii="宋体" w:hAnsi="宋体" w:eastAsia="宋体" w:cs="宋体"/>
                <w:kern w:val="0"/>
                <w:sz w:val="24"/>
                <w:szCs w:val="24"/>
              </w:rPr>
            </w:pPr>
          </w:p>
        </w:tc>
        <w:tc>
          <w:tcPr>
            <w:tcW w:w="7088" w:type="dxa"/>
          </w:tcPr>
          <w:p w14:paraId="7596B113">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查看处方（医嘱）中的用药信息</w:t>
            </w:r>
          </w:p>
        </w:tc>
      </w:tr>
      <w:tr w14:paraId="6A46A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6D7C2A50">
            <w:pPr>
              <w:spacing w:line="360" w:lineRule="auto"/>
              <w:jc w:val="center"/>
              <w:rPr>
                <w:rFonts w:hint="eastAsia" w:ascii="宋体" w:hAnsi="宋体" w:eastAsia="宋体" w:cs="宋体"/>
                <w:kern w:val="0"/>
                <w:sz w:val="24"/>
                <w:szCs w:val="24"/>
              </w:rPr>
            </w:pPr>
          </w:p>
        </w:tc>
        <w:tc>
          <w:tcPr>
            <w:tcW w:w="1701" w:type="dxa"/>
            <w:vMerge w:val="restart"/>
          </w:tcPr>
          <w:p w14:paraId="4F703B25">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处方点评</w:t>
            </w:r>
          </w:p>
        </w:tc>
        <w:tc>
          <w:tcPr>
            <w:tcW w:w="7088" w:type="dxa"/>
          </w:tcPr>
          <w:p w14:paraId="1F99CC7D">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门急诊处方点评</w:t>
            </w:r>
          </w:p>
        </w:tc>
      </w:tr>
      <w:tr w14:paraId="3E0F2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34725CC7">
            <w:pPr>
              <w:spacing w:line="360" w:lineRule="auto"/>
              <w:jc w:val="center"/>
              <w:rPr>
                <w:rFonts w:hint="eastAsia" w:ascii="宋体" w:hAnsi="宋体" w:eastAsia="宋体" w:cs="宋体"/>
                <w:kern w:val="0"/>
                <w:sz w:val="24"/>
                <w:szCs w:val="24"/>
              </w:rPr>
            </w:pPr>
          </w:p>
        </w:tc>
        <w:tc>
          <w:tcPr>
            <w:tcW w:w="1701" w:type="dxa"/>
            <w:vMerge w:val="continue"/>
          </w:tcPr>
          <w:p w14:paraId="225E0BEC">
            <w:pPr>
              <w:spacing w:line="360" w:lineRule="auto"/>
              <w:jc w:val="center"/>
              <w:rPr>
                <w:rFonts w:hint="eastAsia" w:ascii="宋体" w:hAnsi="宋体" w:eastAsia="宋体" w:cs="宋体"/>
                <w:kern w:val="0"/>
                <w:sz w:val="24"/>
                <w:szCs w:val="24"/>
              </w:rPr>
            </w:pPr>
          </w:p>
        </w:tc>
        <w:tc>
          <w:tcPr>
            <w:tcW w:w="7088" w:type="dxa"/>
          </w:tcPr>
          <w:p w14:paraId="0CFC171B">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住院病人医嘱点评</w:t>
            </w:r>
          </w:p>
        </w:tc>
      </w:tr>
      <w:tr w14:paraId="3E12A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674D3336">
            <w:pPr>
              <w:spacing w:line="360" w:lineRule="auto"/>
              <w:jc w:val="center"/>
              <w:rPr>
                <w:rFonts w:hint="eastAsia" w:ascii="宋体" w:hAnsi="宋体" w:eastAsia="宋体" w:cs="宋体"/>
                <w:kern w:val="0"/>
                <w:sz w:val="24"/>
                <w:szCs w:val="24"/>
              </w:rPr>
            </w:pPr>
          </w:p>
        </w:tc>
        <w:tc>
          <w:tcPr>
            <w:tcW w:w="1701" w:type="dxa"/>
            <w:vMerge w:val="continue"/>
          </w:tcPr>
          <w:p w14:paraId="17B28F50">
            <w:pPr>
              <w:spacing w:line="360" w:lineRule="auto"/>
              <w:jc w:val="center"/>
              <w:rPr>
                <w:rFonts w:hint="eastAsia" w:ascii="宋体" w:hAnsi="宋体" w:eastAsia="宋体" w:cs="宋体"/>
                <w:kern w:val="0"/>
                <w:sz w:val="24"/>
                <w:szCs w:val="24"/>
              </w:rPr>
            </w:pPr>
          </w:p>
        </w:tc>
        <w:tc>
          <w:tcPr>
            <w:tcW w:w="7088" w:type="dxa"/>
          </w:tcPr>
          <w:p w14:paraId="3830AABB">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门急诊抗菌药物处方点评</w:t>
            </w:r>
          </w:p>
        </w:tc>
      </w:tr>
      <w:tr w14:paraId="72A1C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6D1F8BBA">
            <w:pPr>
              <w:spacing w:line="360" w:lineRule="auto"/>
              <w:jc w:val="center"/>
              <w:rPr>
                <w:rFonts w:hint="eastAsia" w:ascii="宋体" w:hAnsi="宋体" w:eastAsia="宋体" w:cs="宋体"/>
                <w:kern w:val="0"/>
                <w:sz w:val="24"/>
                <w:szCs w:val="24"/>
              </w:rPr>
            </w:pPr>
          </w:p>
        </w:tc>
        <w:tc>
          <w:tcPr>
            <w:tcW w:w="1701" w:type="dxa"/>
            <w:vMerge w:val="continue"/>
          </w:tcPr>
          <w:p w14:paraId="6E4050C2">
            <w:pPr>
              <w:spacing w:line="360" w:lineRule="auto"/>
              <w:jc w:val="center"/>
              <w:rPr>
                <w:rFonts w:hint="eastAsia" w:ascii="宋体" w:hAnsi="宋体" w:eastAsia="宋体" w:cs="宋体"/>
                <w:kern w:val="0"/>
                <w:sz w:val="24"/>
                <w:szCs w:val="24"/>
              </w:rPr>
            </w:pPr>
          </w:p>
        </w:tc>
        <w:tc>
          <w:tcPr>
            <w:tcW w:w="7088" w:type="dxa"/>
          </w:tcPr>
          <w:p w14:paraId="34671BC9">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住院病人抗菌药物医嘱点评</w:t>
            </w:r>
          </w:p>
        </w:tc>
      </w:tr>
      <w:tr w14:paraId="3D007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43F00F6C">
            <w:pPr>
              <w:spacing w:line="360" w:lineRule="auto"/>
              <w:jc w:val="center"/>
              <w:rPr>
                <w:rFonts w:hint="eastAsia" w:ascii="宋体" w:hAnsi="宋体" w:eastAsia="宋体" w:cs="宋体"/>
                <w:kern w:val="0"/>
                <w:sz w:val="24"/>
                <w:szCs w:val="24"/>
              </w:rPr>
            </w:pPr>
          </w:p>
        </w:tc>
        <w:tc>
          <w:tcPr>
            <w:tcW w:w="1701" w:type="dxa"/>
            <w:vMerge w:val="continue"/>
          </w:tcPr>
          <w:p w14:paraId="6B8C7062">
            <w:pPr>
              <w:spacing w:line="360" w:lineRule="auto"/>
              <w:jc w:val="center"/>
              <w:rPr>
                <w:rFonts w:hint="eastAsia" w:ascii="宋体" w:hAnsi="宋体" w:eastAsia="宋体" w:cs="宋体"/>
                <w:kern w:val="0"/>
                <w:sz w:val="24"/>
                <w:szCs w:val="24"/>
              </w:rPr>
            </w:pPr>
          </w:p>
        </w:tc>
        <w:tc>
          <w:tcPr>
            <w:tcW w:w="7088" w:type="dxa"/>
          </w:tcPr>
          <w:p w14:paraId="05C04AC1">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围手术期抗菌药物医嘱点评</w:t>
            </w:r>
          </w:p>
        </w:tc>
      </w:tr>
      <w:tr w14:paraId="77D62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56086014">
            <w:pPr>
              <w:spacing w:line="360" w:lineRule="auto"/>
              <w:jc w:val="center"/>
              <w:rPr>
                <w:rFonts w:hint="eastAsia" w:ascii="宋体" w:hAnsi="宋体" w:eastAsia="宋体" w:cs="宋体"/>
                <w:kern w:val="0"/>
                <w:sz w:val="24"/>
                <w:szCs w:val="24"/>
              </w:rPr>
            </w:pPr>
          </w:p>
        </w:tc>
        <w:tc>
          <w:tcPr>
            <w:tcW w:w="1701" w:type="dxa"/>
            <w:vMerge w:val="continue"/>
          </w:tcPr>
          <w:p w14:paraId="1A5AD56E">
            <w:pPr>
              <w:spacing w:line="360" w:lineRule="auto"/>
              <w:jc w:val="center"/>
              <w:rPr>
                <w:rFonts w:hint="eastAsia" w:ascii="宋体" w:hAnsi="宋体" w:eastAsia="宋体" w:cs="宋体"/>
                <w:kern w:val="0"/>
                <w:sz w:val="24"/>
                <w:szCs w:val="24"/>
              </w:rPr>
            </w:pPr>
          </w:p>
        </w:tc>
        <w:tc>
          <w:tcPr>
            <w:tcW w:w="7088" w:type="dxa"/>
          </w:tcPr>
          <w:p w14:paraId="29BAA199">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门急诊中药饮片处方专项点评</w:t>
            </w:r>
          </w:p>
        </w:tc>
      </w:tr>
      <w:tr w14:paraId="3D4F7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6E7F5DC5">
            <w:pPr>
              <w:spacing w:line="360" w:lineRule="auto"/>
              <w:jc w:val="center"/>
              <w:rPr>
                <w:rFonts w:hint="eastAsia" w:ascii="宋体" w:hAnsi="宋体" w:eastAsia="宋体" w:cs="宋体"/>
                <w:kern w:val="0"/>
                <w:sz w:val="24"/>
                <w:szCs w:val="24"/>
              </w:rPr>
            </w:pPr>
          </w:p>
        </w:tc>
        <w:tc>
          <w:tcPr>
            <w:tcW w:w="1701" w:type="dxa"/>
            <w:vMerge w:val="continue"/>
          </w:tcPr>
          <w:p w14:paraId="273D4C5F">
            <w:pPr>
              <w:spacing w:line="360" w:lineRule="auto"/>
              <w:jc w:val="center"/>
              <w:rPr>
                <w:rFonts w:hint="eastAsia" w:ascii="宋体" w:hAnsi="宋体" w:eastAsia="宋体" w:cs="宋体"/>
                <w:kern w:val="0"/>
                <w:sz w:val="24"/>
                <w:szCs w:val="24"/>
              </w:rPr>
            </w:pPr>
          </w:p>
        </w:tc>
        <w:tc>
          <w:tcPr>
            <w:tcW w:w="7088" w:type="dxa"/>
          </w:tcPr>
          <w:p w14:paraId="75A7B173">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门急诊中成药处方专项点评</w:t>
            </w:r>
          </w:p>
        </w:tc>
      </w:tr>
      <w:tr w14:paraId="258FA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2D051100">
            <w:pPr>
              <w:spacing w:line="360" w:lineRule="auto"/>
              <w:jc w:val="center"/>
              <w:rPr>
                <w:rFonts w:hint="eastAsia" w:ascii="宋体" w:hAnsi="宋体" w:eastAsia="宋体" w:cs="宋体"/>
                <w:kern w:val="0"/>
                <w:sz w:val="24"/>
                <w:szCs w:val="24"/>
              </w:rPr>
            </w:pPr>
          </w:p>
        </w:tc>
        <w:tc>
          <w:tcPr>
            <w:tcW w:w="1701" w:type="dxa"/>
            <w:vMerge w:val="continue"/>
          </w:tcPr>
          <w:p w14:paraId="366A04AB">
            <w:pPr>
              <w:spacing w:line="360" w:lineRule="auto"/>
              <w:jc w:val="center"/>
              <w:rPr>
                <w:rFonts w:hint="eastAsia" w:ascii="宋体" w:hAnsi="宋体" w:eastAsia="宋体" w:cs="宋体"/>
                <w:kern w:val="0"/>
                <w:sz w:val="24"/>
                <w:szCs w:val="24"/>
              </w:rPr>
            </w:pPr>
          </w:p>
        </w:tc>
        <w:tc>
          <w:tcPr>
            <w:tcW w:w="7088" w:type="dxa"/>
          </w:tcPr>
          <w:p w14:paraId="1C41DB88">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门急诊处方专项药品点评</w:t>
            </w:r>
          </w:p>
        </w:tc>
      </w:tr>
      <w:tr w14:paraId="12159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13273FEC">
            <w:pPr>
              <w:spacing w:line="360" w:lineRule="auto"/>
              <w:jc w:val="center"/>
              <w:rPr>
                <w:rFonts w:hint="eastAsia" w:ascii="宋体" w:hAnsi="宋体" w:eastAsia="宋体" w:cs="宋体"/>
                <w:kern w:val="0"/>
                <w:sz w:val="24"/>
                <w:szCs w:val="24"/>
              </w:rPr>
            </w:pPr>
          </w:p>
        </w:tc>
        <w:tc>
          <w:tcPr>
            <w:tcW w:w="1701" w:type="dxa"/>
            <w:vMerge w:val="continue"/>
          </w:tcPr>
          <w:p w14:paraId="63CBFF86">
            <w:pPr>
              <w:spacing w:line="360" w:lineRule="auto"/>
              <w:jc w:val="center"/>
              <w:rPr>
                <w:rFonts w:hint="eastAsia" w:ascii="宋体" w:hAnsi="宋体" w:eastAsia="宋体" w:cs="宋体"/>
                <w:kern w:val="0"/>
                <w:sz w:val="24"/>
                <w:szCs w:val="24"/>
              </w:rPr>
            </w:pPr>
          </w:p>
        </w:tc>
        <w:tc>
          <w:tcPr>
            <w:tcW w:w="7088" w:type="dxa"/>
          </w:tcPr>
          <w:p w14:paraId="241699C3">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住院病人医嘱专项点评</w:t>
            </w:r>
          </w:p>
        </w:tc>
      </w:tr>
      <w:tr w14:paraId="22751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62787F45">
            <w:pPr>
              <w:spacing w:line="360" w:lineRule="auto"/>
              <w:jc w:val="center"/>
              <w:rPr>
                <w:rFonts w:hint="eastAsia" w:ascii="宋体" w:hAnsi="宋体" w:eastAsia="宋体" w:cs="宋体"/>
                <w:kern w:val="0"/>
                <w:sz w:val="24"/>
                <w:szCs w:val="24"/>
              </w:rPr>
            </w:pPr>
          </w:p>
        </w:tc>
        <w:tc>
          <w:tcPr>
            <w:tcW w:w="1701" w:type="dxa"/>
            <w:vMerge w:val="continue"/>
          </w:tcPr>
          <w:p w14:paraId="43B77181">
            <w:pPr>
              <w:spacing w:line="360" w:lineRule="auto"/>
              <w:jc w:val="center"/>
              <w:rPr>
                <w:rFonts w:hint="eastAsia" w:ascii="宋体" w:hAnsi="宋体" w:eastAsia="宋体" w:cs="宋体"/>
                <w:kern w:val="0"/>
                <w:sz w:val="24"/>
                <w:szCs w:val="24"/>
              </w:rPr>
            </w:pPr>
          </w:p>
        </w:tc>
        <w:tc>
          <w:tcPr>
            <w:tcW w:w="7088" w:type="dxa"/>
          </w:tcPr>
          <w:p w14:paraId="6F8A29DE">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住院病人人血白蛋白专项点评</w:t>
            </w:r>
          </w:p>
        </w:tc>
      </w:tr>
      <w:tr w14:paraId="1D734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0146DF3A">
            <w:pPr>
              <w:spacing w:line="360" w:lineRule="auto"/>
              <w:jc w:val="center"/>
              <w:rPr>
                <w:rFonts w:hint="eastAsia" w:ascii="宋体" w:hAnsi="宋体" w:eastAsia="宋体" w:cs="宋体"/>
                <w:kern w:val="0"/>
                <w:sz w:val="24"/>
                <w:szCs w:val="24"/>
              </w:rPr>
            </w:pPr>
          </w:p>
        </w:tc>
        <w:tc>
          <w:tcPr>
            <w:tcW w:w="1701" w:type="dxa"/>
            <w:vMerge w:val="continue"/>
          </w:tcPr>
          <w:p w14:paraId="16EE75DC">
            <w:pPr>
              <w:spacing w:line="360" w:lineRule="auto"/>
              <w:jc w:val="center"/>
              <w:rPr>
                <w:rFonts w:hint="eastAsia" w:ascii="宋体" w:hAnsi="宋体" w:eastAsia="宋体" w:cs="宋体"/>
                <w:kern w:val="0"/>
                <w:sz w:val="24"/>
                <w:szCs w:val="24"/>
              </w:rPr>
            </w:pPr>
          </w:p>
        </w:tc>
        <w:tc>
          <w:tcPr>
            <w:tcW w:w="7088" w:type="dxa"/>
          </w:tcPr>
          <w:p w14:paraId="552C3ED5">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住院病人特殊级抗菌药物（万古霉素等）专项点评</w:t>
            </w:r>
          </w:p>
        </w:tc>
      </w:tr>
      <w:tr w14:paraId="053F3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69C7B42C">
            <w:pPr>
              <w:spacing w:line="360" w:lineRule="auto"/>
              <w:jc w:val="center"/>
              <w:rPr>
                <w:rFonts w:hint="eastAsia" w:ascii="宋体" w:hAnsi="宋体" w:eastAsia="宋体" w:cs="宋体"/>
                <w:kern w:val="0"/>
                <w:sz w:val="24"/>
                <w:szCs w:val="24"/>
              </w:rPr>
            </w:pPr>
          </w:p>
        </w:tc>
        <w:tc>
          <w:tcPr>
            <w:tcW w:w="1701" w:type="dxa"/>
            <w:vMerge w:val="continue"/>
          </w:tcPr>
          <w:p w14:paraId="2D57E9C1">
            <w:pPr>
              <w:spacing w:line="360" w:lineRule="auto"/>
              <w:jc w:val="center"/>
              <w:rPr>
                <w:rFonts w:hint="eastAsia" w:ascii="宋体" w:hAnsi="宋体" w:eastAsia="宋体" w:cs="宋体"/>
                <w:kern w:val="0"/>
                <w:sz w:val="24"/>
                <w:szCs w:val="24"/>
              </w:rPr>
            </w:pPr>
          </w:p>
        </w:tc>
        <w:tc>
          <w:tcPr>
            <w:tcW w:w="7088" w:type="dxa"/>
          </w:tcPr>
          <w:p w14:paraId="20AF6EED">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门急诊抗肿瘤药物处方专项点评</w:t>
            </w:r>
          </w:p>
        </w:tc>
      </w:tr>
      <w:tr w14:paraId="15510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662596A8">
            <w:pPr>
              <w:spacing w:line="360" w:lineRule="auto"/>
              <w:jc w:val="center"/>
              <w:rPr>
                <w:rFonts w:hint="eastAsia" w:ascii="宋体" w:hAnsi="宋体" w:eastAsia="宋体" w:cs="宋体"/>
                <w:kern w:val="0"/>
                <w:sz w:val="24"/>
                <w:szCs w:val="24"/>
              </w:rPr>
            </w:pPr>
          </w:p>
        </w:tc>
        <w:tc>
          <w:tcPr>
            <w:tcW w:w="1701" w:type="dxa"/>
            <w:vMerge w:val="continue"/>
          </w:tcPr>
          <w:p w14:paraId="4B118D1D">
            <w:pPr>
              <w:spacing w:line="360" w:lineRule="auto"/>
              <w:jc w:val="center"/>
              <w:rPr>
                <w:rFonts w:hint="eastAsia" w:ascii="宋体" w:hAnsi="宋体" w:eastAsia="宋体" w:cs="宋体"/>
                <w:kern w:val="0"/>
                <w:sz w:val="24"/>
                <w:szCs w:val="24"/>
              </w:rPr>
            </w:pPr>
          </w:p>
        </w:tc>
        <w:tc>
          <w:tcPr>
            <w:tcW w:w="7088" w:type="dxa"/>
          </w:tcPr>
          <w:p w14:paraId="7B5F6274">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住院病人抗肿瘤药物专项点评</w:t>
            </w:r>
          </w:p>
        </w:tc>
      </w:tr>
      <w:tr w14:paraId="5E901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5FEA8255">
            <w:pPr>
              <w:spacing w:line="360" w:lineRule="auto"/>
              <w:jc w:val="center"/>
              <w:rPr>
                <w:rFonts w:hint="eastAsia" w:ascii="宋体" w:hAnsi="宋体" w:eastAsia="宋体" w:cs="宋体"/>
                <w:kern w:val="0"/>
                <w:sz w:val="24"/>
                <w:szCs w:val="24"/>
              </w:rPr>
            </w:pPr>
          </w:p>
        </w:tc>
        <w:tc>
          <w:tcPr>
            <w:tcW w:w="1701" w:type="dxa"/>
            <w:vMerge w:val="continue"/>
          </w:tcPr>
          <w:p w14:paraId="4296EC37">
            <w:pPr>
              <w:spacing w:line="360" w:lineRule="auto"/>
              <w:jc w:val="center"/>
              <w:rPr>
                <w:rFonts w:hint="eastAsia" w:ascii="宋体" w:hAnsi="宋体" w:eastAsia="宋体" w:cs="宋体"/>
                <w:kern w:val="0"/>
                <w:sz w:val="24"/>
                <w:szCs w:val="24"/>
              </w:rPr>
            </w:pPr>
          </w:p>
        </w:tc>
        <w:tc>
          <w:tcPr>
            <w:tcW w:w="7088" w:type="dxa"/>
          </w:tcPr>
          <w:p w14:paraId="32F0E50E">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用药排名、住院用药、出院带药医嘱点评</w:t>
            </w:r>
          </w:p>
        </w:tc>
      </w:tr>
      <w:tr w14:paraId="387A6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583E099C">
            <w:pPr>
              <w:spacing w:line="360" w:lineRule="auto"/>
              <w:jc w:val="center"/>
              <w:rPr>
                <w:rFonts w:hint="eastAsia" w:ascii="宋体" w:hAnsi="宋体" w:eastAsia="宋体" w:cs="宋体"/>
                <w:kern w:val="0"/>
                <w:sz w:val="24"/>
                <w:szCs w:val="24"/>
              </w:rPr>
            </w:pPr>
          </w:p>
        </w:tc>
        <w:tc>
          <w:tcPr>
            <w:tcW w:w="1701" w:type="dxa"/>
            <w:vMerge w:val="continue"/>
          </w:tcPr>
          <w:p w14:paraId="5F037D56">
            <w:pPr>
              <w:spacing w:line="360" w:lineRule="auto"/>
              <w:jc w:val="center"/>
              <w:rPr>
                <w:rFonts w:hint="eastAsia" w:ascii="宋体" w:hAnsi="宋体" w:eastAsia="宋体" w:cs="宋体"/>
                <w:kern w:val="0"/>
                <w:sz w:val="24"/>
                <w:szCs w:val="24"/>
              </w:rPr>
            </w:pPr>
          </w:p>
        </w:tc>
        <w:tc>
          <w:tcPr>
            <w:tcW w:w="7088" w:type="dxa"/>
          </w:tcPr>
          <w:p w14:paraId="23EC3A04">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门（急）诊基本药物专项点评</w:t>
            </w:r>
          </w:p>
        </w:tc>
      </w:tr>
      <w:tr w14:paraId="7C7A2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4A30FB47">
            <w:pPr>
              <w:spacing w:line="360" w:lineRule="auto"/>
              <w:jc w:val="center"/>
              <w:rPr>
                <w:rFonts w:hint="eastAsia" w:ascii="宋体" w:hAnsi="宋体" w:eastAsia="宋体" w:cs="宋体"/>
                <w:kern w:val="0"/>
                <w:sz w:val="24"/>
                <w:szCs w:val="24"/>
              </w:rPr>
            </w:pPr>
          </w:p>
        </w:tc>
        <w:tc>
          <w:tcPr>
            <w:tcW w:w="1701" w:type="dxa"/>
            <w:vMerge w:val="continue"/>
          </w:tcPr>
          <w:p w14:paraId="5424B7F2">
            <w:pPr>
              <w:spacing w:line="360" w:lineRule="auto"/>
              <w:jc w:val="center"/>
              <w:rPr>
                <w:rFonts w:hint="eastAsia" w:ascii="宋体" w:hAnsi="宋体" w:eastAsia="宋体" w:cs="宋体"/>
                <w:kern w:val="0"/>
                <w:sz w:val="24"/>
                <w:szCs w:val="24"/>
              </w:rPr>
            </w:pPr>
          </w:p>
        </w:tc>
        <w:tc>
          <w:tcPr>
            <w:tcW w:w="7088" w:type="dxa"/>
          </w:tcPr>
          <w:p w14:paraId="1FB1A0FF">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住院病人肠外营养专项点评</w:t>
            </w:r>
          </w:p>
        </w:tc>
      </w:tr>
      <w:tr w14:paraId="7F5C2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754C7961">
            <w:pPr>
              <w:spacing w:line="360" w:lineRule="auto"/>
              <w:jc w:val="center"/>
              <w:rPr>
                <w:rFonts w:hint="eastAsia" w:ascii="宋体" w:hAnsi="宋体" w:eastAsia="宋体" w:cs="宋体"/>
                <w:kern w:val="0"/>
                <w:sz w:val="24"/>
                <w:szCs w:val="24"/>
              </w:rPr>
            </w:pPr>
          </w:p>
        </w:tc>
        <w:tc>
          <w:tcPr>
            <w:tcW w:w="1701" w:type="dxa"/>
            <w:vMerge w:val="continue"/>
          </w:tcPr>
          <w:p w14:paraId="11D975C1">
            <w:pPr>
              <w:spacing w:line="360" w:lineRule="auto"/>
              <w:jc w:val="center"/>
              <w:rPr>
                <w:rFonts w:hint="eastAsia" w:ascii="宋体" w:hAnsi="宋体" w:eastAsia="宋体" w:cs="宋体"/>
                <w:kern w:val="0"/>
                <w:sz w:val="24"/>
                <w:szCs w:val="24"/>
              </w:rPr>
            </w:pPr>
          </w:p>
        </w:tc>
        <w:tc>
          <w:tcPr>
            <w:tcW w:w="7088" w:type="dxa"/>
          </w:tcPr>
          <w:p w14:paraId="5E8715CC">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住院病人中药饮片处方专项点评</w:t>
            </w:r>
          </w:p>
        </w:tc>
      </w:tr>
      <w:tr w14:paraId="4EC6C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0D0A0E2E">
            <w:pPr>
              <w:spacing w:line="360" w:lineRule="auto"/>
              <w:jc w:val="center"/>
              <w:rPr>
                <w:rFonts w:hint="eastAsia" w:ascii="宋体" w:hAnsi="宋体" w:eastAsia="宋体" w:cs="宋体"/>
                <w:kern w:val="0"/>
                <w:sz w:val="24"/>
                <w:szCs w:val="24"/>
              </w:rPr>
            </w:pPr>
          </w:p>
        </w:tc>
        <w:tc>
          <w:tcPr>
            <w:tcW w:w="1701" w:type="dxa"/>
            <w:vMerge w:val="continue"/>
          </w:tcPr>
          <w:p w14:paraId="55CEB96D">
            <w:pPr>
              <w:spacing w:line="360" w:lineRule="auto"/>
              <w:jc w:val="center"/>
              <w:rPr>
                <w:rFonts w:hint="eastAsia" w:ascii="宋体" w:hAnsi="宋体" w:eastAsia="宋体" w:cs="宋体"/>
                <w:kern w:val="0"/>
                <w:sz w:val="24"/>
                <w:szCs w:val="24"/>
              </w:rPr>
            </w:pPr>
          </w:p>
        </w:tc>
        <w:tc>
          <w:tcPr>
            <w:tcW w:w="7088" w:type="dxa"/>
          </w:tcPr>
          <w:p w14:paraId="76AC65B5">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住院病人碳青霉烯类及替加环素专项点评</w:t>
            </w:r>
          </w:p>
        </w:tc>
      </w:tr>
      <w:tr w14:paraId="5AEDF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3B932107">
            <w:pPr>
              <w:spacing w:line="360" w:lineRule="auto"/>
              <w:jc w:val="center"/>
              <w:rPr>
                <w:rFonts w:hint="eastAsia" w:ascii="宋体" w:hAnsi="宋体" w:eastAsia="宋体" w:cs="宋体"/>
                <w:kern w:val="0"/>
                <w:sz w:val="24"/>
                <w:szCs w:val="24"/>
              </w:rPr>
            </w:pPr>
          </w:p>
        </w:tc>
        <w:tc>
          <w:tcPr>
            <w:tcW w:w="1701" w:type="dxa"/>
            <w:vMerge w:val="continue"/>
          </w:tcPr>
          <w:p w14:paraId="1666E51C">
            <w:pPr>
              <w:spacing w:line="360" w:lineRule="auto"/>
              <w:jc w:val="center"/>
              <w:rPr>
                <w:rFonts w:hint="eastAsia" w:ascii="宋体" w:hAnsi="宋体" w:eastAsia="宋体" w:cs="宋体"/>
                <w:kern w:val="0"/>
                <w:sz w:val="24"/>
                <w:szCs w:val="24"/>
              </w:rPr>
            </w:pPr>
          </w:p>
        </w:tc>
        <w:tc>
          <w:tcPr>
            <w:tcW w:w="7088" w:type="dxa"/>
          </w:tcPr>
          <w:p w14:paraId="0470154E">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住院病人自备药专项点评</w:t>
            </w:r>
          </w:p>
        </w:tc>
      </w:tr>
      <w:tr w14:paraId="3D6BE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7575712D">
            <w:pPr>
              <w:spacing w:line="360" w:lineRule="auto"/>
              <w:jc w:val="center"/>
              <w:rPr>
                <w:rFonts w:hint="eastAsia" w:ascii="宋体" w:hAnsi="宋体" w:eastAsia="宋体" w:cs="宋体"/>
                <w:kern w:val="0"/>
                <w:sz w:val="24"/>
                <w:szCs w:val="24"/>
              </w:rPr>
            </w:pPr>
          </w:p>
        </w:tc>
        <w:tc>
          <w:tcPr>
            <w:tcW w:w="1701" w:type="dxa"/>
            <w:vMerge w:val="continue"/>
          </w:tcPr>
          <w:p w14:paraId="3583B932">
            <w:pPr>
              <w:spacing w:line="360" w:lineRule="auto"/>
              <w:jc w:val="center"/>
              <w:rPr>
                <w:rFonts w:hint="eastAsia" w:ascii="宋体" w:hAnsi="宋体" w:eastAsia="宋体" w:cs="宋体"/>
                <w:kern w:val="0"/>
                <w:sz w:val="24"/>
                <w:szCs w:val="24"/>
              </w:rPr>
            </w:pPr>
          </w:p>
        </w:tc>
        <w:tc>
          <w:tcPr>
            <w:tcW w:w="7088" w:type="dxa"/>
          </w:tcPr>
          <w:p w14:paraId="196471BB">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门（急）诊外延处方点评</w:t>
            </w:r>
          </w:p>
        </w:tc>
      </w:tr>
      <w:tr w14:paraId="653C4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6E816F75">
            <w:pPr>
              <w:spacing w:line="360" w:lineRule="auto"/>
              <w:jc w:val="center"/>
              <w:rPr>
                <w:rFonts w:hint="eastAsia" w:ascii="宋体" w:hAnsi="宋体" w:eastAsia="宋体" w:cs="宋体"/>
                <w:kern w:val="0"/>
                <w:sz w:val="24"/>
                <w:szCs w:val="24"/>
              </w:rPr>
            </w:pPr>
          </w:p>
        </w:tc>
        <w:tc>
          <w:tcPr>
            <w:tcW w:w="1701" w:type="dxa"/>
            <w:vMerge w:val="restart"/>
          </w:tcPr>
          <w:p w14:paraId="769DBACF">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抗菌药物临床应用监测</w:t>
            </w:r>
          </w:p>
        </w:tc>
        <w:tc>
          <w:tcPr>
            <w:tcW w:w="7088" w:type="dxa"/>
          </w:tcPr>
          <w:p w14:paraId="1C149934">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非手术病人抗菌药物使用情况调查表上报</w:t>
            </w:r>
          </w:p>
          <w:p w14:paraId="5D46190F">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（支持离线上报，可直接上传文档至监测网完成填报工作，避免二次填写。）</w:t>
            </w:r>
          </w:p>
        </w:tc>
      </w:tr>
      <w:tr w14:paraId="39665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542F975E">
            <w:pPr>
              <w:spacing w:line="360" w:lineRule="auto"/>
              <w:jc w:val="center"/>
              <w:rPr>
                <w:rFonts w:hint="eastAsia" w:ascii="宋体" w:hAnsi="宋体" w:eastAsia="宋体" w:cs="宋体"/>
                <w:kern w:val="0"/>
                <w:sz w:val="24"/>
                <w:szCs w:val="24"/>
              </w:rPr>
            </w:pPr>
          </w:p>
        </w:tc>
        <w:tc>
          <w:tcPr>
            <w:tcW w:w="1701" w:type="dxa"/>
            <w:vMerge w:val="continue"/>
          </w:tcPr>
          <w:p w14:paraId="40CEDBD9">
            <w:pPr>
              <w:spacing w:line="360" w:lineRule="auto"/>
              <w:jc w:val="center"/>
              <w:rPr>
                <w:rFonts w:hint="eastAsia" w:ascii="宋体" w:hAnsi="宋体" w:eastAsia="宋体" w:cs="宋体"/>
                <w:kern w:val="0"/>
                <w:sz w:val="24"/>
                <w:szCs w:val="24"/>
              </w:rPr>
            </w:pPr>
          </w:p>
        </w:tc>
        <w:tc>
          <w:tcPr>
            <w:tcW w:w="7088" w:type="dxa"/>
          </w:tcPr>
          <w:p w14:paraId="5AD4E07B">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手术病人抗菌药物使用情况调查表上报</w:t>
            </w:r>
          </w:p>
          <w:p w14:paraId="33B4C7EB">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（支持离线上报，可直接上传文档至监测网完成填报工作，避免二次填写。）</w:t>
            </w:r>
          </w:p>
        </w:tc>
      </w:tr>
      <w:tr w14:paraId="49F8D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26511C46">
            <w:pPr>
              <w:spacing w:line="360" w:lineRule="auto"/>
              <w:jc w:val="center"/>
              <w:rPr>
                <w:rFonts w:hint="eastAsia" w:ascii="宋体" w:hAnsi="宋体" w:eastAsia="宋体" w:cs="宋体"/>
                <w:kern w:val="0"/>
                <w:sz w:val="24"/>
                <w:szCs w:val="24"/>
              </w:rPr>
            </w:pPr>
          </w:p>
        </w:tc>
        <w:tc>
          <w:tcPr>
            <w:tcW w:w="1701" w:type="dxa"/>
            <w:vMerge w:val="continue"/>
          </w:tcPr>
          <w:p w14:paraId="10B67B2E">
            <w:pPr>
              <w:spacing w:line="360" w:lineRule="auto"/>
              <w:jc w:val="center"/>
              <w:rPr>
                <w:rFonts w:hint="eastAsia" w:ascii="宋体" w:hAnsi="宋体" w:eastAsia="宋体" w:cs="宋体"/>
                <w:kern w:val="0"/>
                <w:sz w:val="24"/>
                <w:szCs w:val="24"/>
              </w:rPr>
            </w:pPr>
          </w:p>
        </w:tc>
        <w:tc>
          <w:tcPr>
            <w:tcW w:w="7088" w:type="dxa"/>
          </w:tcPr>
          <w:p w14:paraId="43A04DB5">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门（急）诊处方用药情况上报</w:t>
            </w:r>
          </w:p>
          <w:p w14:paraId="77D1E2DB">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（支持离线上报，可直接上传文档至监测网完成填报工作，避免二次填写。）</w:t>
            </w:r>
          </w:p>
        </w:tc>
      </w:tr>
      <w:tr w14:paraId="02EE6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6B6B612D">
            <w:pPr>
              <w:spacing w:line="360" w:lineRule="auto"/>
              <w:jc w:val="center"/>
              <w:rPr>
                <w:rFonts w:hint="eastAsia" w:ascii="宋体" w:hAnsi="宋体" w:eastAsia="宋体" w:cs="宋体"/>
                <w:kern w:val="0"/>
                <w:sz w:val="24"/>
                <w:szCs w:val="24"/>
              </w:rPr>
            </w:pPr>
          </w:p>
        </w:tc>
        <w:tc>
          <w:tcPr>
            <w:tcW w:w="1701" w:type="dxa"/>
            <w:vMerge w:val="continue"/>
          </w:tcPr>
          <w:p w14:paraId="117BEDFE">
            <w:pPr>
              <w:spacing w:line="360" w:lineRule="auto"/>
              <w:jc w:val="center"/>
              <w:rPr>
                <w:rFonts w:hint="eastAsia" w:ascii="宋体" w:hAnsi="宋体" w:eastAsia="宋体" w:cs="宋体"/>
                <w:kern w:val="0"/>
                <w:sz w:val="24"/>
                <w:szCs w:val="24"/>
              </w:rPr>
            </w:pPr>
          </w:p>
        </w:tc>
        <w:tc>
          <w:tcPr>
            <w:tcW w:w="7088" w:type="dxa"/>
          </w:tcPr>
          <w:p w14:paraId="5A65D973">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住院病人抗菌药物使用情况上报</w:t>
            </w:r>
          </w:p>
          <w:p w14:paraId="1054091E">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（支持离线上报，可直接上传文档至监测网完成填报工作，避免二次填写。）</w:t>
            </w:r>
          </w:p>
        </w:tc>
      </w:tr>
      <w:tr w14:paraId="4EC30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0FC2C26F">
            <w:pPr>
              <w:spacing w:line="360" w:lineRule="auto"/>
              <w:jc w:val="center"/>
              <w:rPr>
                <w:rFonts w:hint="eastAsia" w:ascii="宋体" w:hAnsi="宋体" w:eastAsia="宋体" w:cs="宋体"/>
                <w:kern w:val="0"/>
                <w:sz w:val="24"/>
                <w:szCs w:val="24"/>
              </w:rPr>
            </w:pPr>
          </w:p>
        </w:tc>
        <w:tc>
          <w:tcPr>
            <w:tcW w:w="1701" w:type="dxa"/>
            <w:vMerge w:val="restart"/>
          </w:tcPr>
          <w:p w14:paraId="3DA9C337">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电子药历</w:t>
            </w:r>
          </w:p>
        </w:tc>
        <w:tc>
          <w:tcPr>
            <w:tcW w:w="7088" w:type="dxa"/>
          </w:tcPr>
          <w:p w14:paraId="34B2E9E0">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教学药历</w:t>
            </w:r>
          </w:p>
        </w:tc>
      </w:tr>
      <w:tr w14:paraId="08C40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2B29CCF9">
            <w:pPr>
              <w:spacing w:line="360" w:lineRule="auto"/>
              <w:jc w:val="center"/>
              <w:rPr>
                <w:rFonts w:hint="eastAsia" w:ascii="宋体" w:hAnsi="宋体" w:eastAsia="宋体" w:cs="宋体"/>
                <w:kern w:val="0"/>
                <w:sz w:val="24"/>
                <w:szCs w:val="24"/>
              </w:rPr>
            </w:pPr>
          </w:p>
        </w:tc>
        <w:tc>
          <w:tcPr>
            <w:tcW w:w="1701" w:type="dxa"/>
            <w:vMerge w:val="continue"/>
          </w:tcPr>
          <w:p w14:paraId="7DA94851">
            <w:pPr>
              <w:spacing w:line="360" w:lineRule="auto"/>
              <w:jc w:val="center"/>
              <w:rPr>
                <w:rFonts w:hint="eastAsia" w:ascii="宋体" w:hAnsi="宋体" w:eastAsia="宋体" w:cs="宋体"/>
                <w:kern w:val="0"/>
                <w:sz w:val="24"/>
                <w:szCs w:val="24"/>
              </w:rPr>
            </w:pPr>
          </w:p>
        </w:tc>
        <w:tc>
          <w:tcPr>
            <w:tcW w:w="7088" w:type="dxa"/>
          </w:tcPr>
          <w:p w14:paraId="62483FCA">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查房记录</w:t>
            </w:r>
          </w:p>
        </w:tc>
      </w:tr>
      <w:tr w14:paraId="11C5C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631A506E">
            <w:pPr>
              <w:spacing w:line="360" w:lineRule="auto"/>
              <w:jc w:val="center"/>
              <w:rPr>
                <w:rFonts w:hint="eastAsia" w:ascii="宋体" w:hAnsi="宋体" w:eastAsia="宋体" w:cs="宋体"/>
                <w:kern w:val="0"/>
                <w:sz w:val="24"/>
                <w:szCs w:val="24"/>
              </w:rPr>
            </w:pPr>
          </w:p>
        </w:tc>
        <w:tc>
          <w:tcPr>
            <w:tcW w:w="1701" w:type="dxa"/>
            <w:vMerge w:val="continue"/>
          </w:tcPr>
          <w:p w14:paraId="038C679A">
            <w:pPr>
              <w:spacing w:line="360" w:lineRule="auto"/>
              <w:jc w:val="center"/>
              <w:rPr>
                <w:rFonts w:hint="eastAsia" w:ascii="宋体" w:hAnsi="宋体" w:eastAsia="宋体" w:cs="宋体"/>
                <w:kern w:val="0"/>
                <w:sz w:val="24"/>
                <w:szCs w:val="24"/>
              </w:rPr>
            </w:pPr>
          </w:p>
        </w:tc>
        <w:tc>
          <w:tcPr>
            <w:tcW w:w="7088" w:type="dxa"/>
          </w:tcPr>
          <w:p w14:paraId="3C6F380B">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工作药历</w:t>
            </w:r>
          </w:p>
        </w:tc>
      </w:tr>
      <w:tr w14:paraId="60B28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6A91E578">
            <w:pPr>
              <w:spacing w:line="360" w:lineRule="auto"/>
              <w:jc w:val="center"/>
              <w:rPr>
                <w:rFonts w:hint="eastAsia" w:ascii="宋体" w:hAnsi="宋体" w:eastAsia="宋体" w:cs="宋体"/>
                <w:kern w:val="0"/>
                <w:sz w:val="24"/>
                <w:szCs w:val="24"/>
              </w:rPr>
            </w:pPr>
          </w:p>
        </w:tc>
        <w:tc>
          <w:tcPr>
            <w:tcW w:w="1701" w:type="dxa"/>
            <w:vMerge w:val="continue"/>
          </w:tcPr>
          <w:p w14:paraId="7A1D16EA">
            <w:pPr>
              <w:spacing w:line="360" w:lineRule="auto"/>
              <w:jc w:val="center"/>
              <w:rPr>
                <w:rFonts w:hint="eastAsia" w:ascii="宋体" w:hAnsi="宋体" w:eastAsia="宋体" w:cs="宋体"/>
                <w:kern w:val="0"/>
                <w:sz w:val="24"/>
                <w:szCs w:val="24"/>
              </w:rPr>
            </w:pPr>
          </w:p>
        </w:tc>
        <w:tc>
          <w:tcPr>
            <w:tcW w:w="7088" w:type="dxa"/>
          </w:tcPr>
          <w:p w14:paraId="4905058B">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支持数据自动导入、自定义药历内容、药历审阅和工作量统计。</w:t>
            </w:r>
          </w:p>
        </w:tc>
      </w:tr>
      <w:tr w14:paraId="5BF91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1DD1AF29">
            <w:pPr>
              <w:spacing w:line="360" w:lineRule="auto"/>
              <w:jc w:val="center"/>
              <w:rPr>
                <w:rFonts w:hint="eastAsia" w:ascii="宋体" w:hAnsi="宋体" w:eastAsia="宋体" w:cs="宋体"/>
                <w:kern w:val="0"/>
                <w:sz w:val="24"/>
                <w:szCs w:val="24"/>
              </w:rPr>
            </w:pPr>
          </w:p>
        </w:tc>
        <w:tc>
          <w:tcPr>
            <w:tcW w:w="1701" w:type="dxa"/>
            <w:vMerge w:val="restart"/>
          </w:tcPr>
          <w:p w14:paraId="10397A0F">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统计分析</w:t>
            </w:r>
          </w:p>
        </w:tc>
        <w:tc>
          <w:tcPr>
            <w:tcW w:w="7088" w:type="dxa"/>
          </w:tcPr>
          <w:p w14:paraId="080C53D7">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合理用药指标</w:t>
            </w:r>
          </w:p>
        </w:tc>
      </w:tr>
      <w:tr w14:paraId="20ECB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7CE8F432">
            <w:pPr>
              <w:spacing w:line="360" w:lineRule="auto"/>
              <w:jc w:val="center"/>
              <w:rPr>
                <w:rFonts w:hint="eastAsia" w:ascii="宋体" w:hAnsi="宋体" w:eastAsia="宋体" w:cs="宋体"/>
                <w:kern w:val="0"/>
                <w:sz w:val="24"/>
                <w:szCs w:val="24"/>
              </w:rPr>
            </w:pPr>
          </w:p>
        </w:tc>
        <w:tc>
          <w:tcPr>
            <w:tcW w:w="1701" w:type="dxa"/>
            <w:vMerge w:val="continue"/>
          </w:tcPr>
          <w:p w14:paraId="0FED1495">
            <w:pPr>
              <w:spacing w:line="360" w:lineRule="auto"/>
              <w:jc w:val="center"/>
              <w:rPr>
                <w:rFonts w:hint="eastAsia" w:ascii="宋体" w:hAnsi="宋体" w:eastAsia="宋体" w:cs="宋体"/>
                <w:kern w:val="0"/>
                <w:sz w:val="24"/>
                <w:szCs w:val="24"/>
              </w:rPr>
            </w:pPr>
          </w:p>
        </w:tc>
        <w:tc>
          <w:tcPr>
            <w:tcW w:w="7088" w:type="dxa"/>
          </w:tcPr>
          <w:p w14:paraId="153B59B2">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合理用药指标趋势分析</w:t>
            </w:r>
          </w:p>
        </w:tc>
      </w:tr>
      <w:tr w14:paraId="7A39E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338F1C05">
            <w:pPr>
              <w:spacing w:line="360" w:lineRule="auto"/>
              <w:jc w:val="center"/>
              <w:rPr>
                <w:rFonts w:hint="eastAsia" w:ascii="宋体" w:hAnsi="宋体" w:eastAsia="宋体" w:cs="宋体"/>
                <w:kern w:val="0"/>
                <w:sz w:val="24"/>
                <w:szCs w:val="24"/>
              </w:rPr>
            </w:pPr>
          </w:p>
        </w:tc>
        <w:tc>
          <w:tcPr>
            <w:tcW w:w="1701" w:type="dxa"/>
            <w:vMerge w:val="continue"/>
          </w:tcPr>
          <w:p w14:paraId="1432B3C0">
            <w:pPr>
              <w:spacing w:line="360" w:lineRule="auto"/>
              <w:jc w:val="center"/>
              <w:rPr>
                <w:rFonts w:hint="eastAsia" w:ascii="宋体" w:hAnsi="宋体" w:eastAsia="宋体" w:cs="宋体"/>
                <w:kern w:val="0"/>
                <w:sz w:val="24"/>
                <w:szCs w:val="24"/>
              </w:rPr>
            </w:pPr>
          </w:p>
        </w:tc>
        <w:tc>
          <w:tcPr>
            <w:tcW w:w="7088" w:type="dxa"/>
          </w:tcPr>
          <w:p w14:paraId="78268E9C">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自定义药品使用情况统计</w:t>
            </w:r>
          </w:p>
        </w:tc>
      </w:tr>
      <w:tr w14:paraId="02287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1ACF7793">
            <w:pPr>
              <w:spacing w:line="360" w:lineRule="auto"/>
              <w:jc w:val="center"/>
              <w:rPr>
                <w:rFonts w:hint="eastAsia" w:ascii="宋体" w:hAnsi="宋体" w:eastAsia="宋体" w:cs="宋体"/>
                <w:kern w:val="0"/>
                <w:sz w:val="24"/>
                <w:szCs w:val="24"/>
              </w:rPr>
            </w:pPr>
          </w:p>
        </w:tc>
        <w:tc>
          <w:tcPr>
            <w:tcW w:w="1701" w:type="dxa"/>
            <w:vMerge w:val="continue"/>
          </w:tcPr>
          <w:p w14:paraId="242AF37B">
            <w:pPr>
              <w:spacing w:line="360" w:lineRule="auto"/>
              <w:jc w:val="center"/>
              <w:rPr>
                <w:rFonts w:hint="eastAsia" w:ascii="宋体" w:hAnsi="宋体" w:eastAsia="宋体" w:cs="宋体"/>
                <w:kern w:val="0"/>
                <w:sz w:val="24"/>
                <w:szCs w:val="24"/>
              </w:rPr>
            </w:pPr>
          </w:p>
        </w:tc>
        <w:tc>
          <w:tcPr>
            <w:tcW w:w="7088" w:type="dxa"/>
          </w:tcPr>
          <w:p w14:paraId="1ECB8E8D">
            <w:pPr>
              <w:tabs>
                <w:tab w:val="left" w:pos="1260"/>
              </w:tabs>
              <w:adjustRightInd w:val="0"/>
              <w:spacing w:line="360" w:lineRule="auto"/>
              <w:outlineLvl w:val="3"/>
              <w:rPr>
                <w:rFonts w:hint="eastAsia" w:ascii="宋体" w:hAnsi="宋体" w:eastAsia="宋体" w:cs="宋体"/>
                <w:kern w:val="0"/>
                <w:sz w:val="24"/>
                <w:szCs w:val="24"/>
              </w:rPr>
            </w:pPr>
            <w:r>
              <w:rPr>
                <w:rFonts w:hint="eastAsia" w:ascii="宋体" w:hAnsi="宋体" w:eastAsia="宋体" w:cs="宋体"/>
                <w:kern w:val="0"/>
                <w:sz w:val="24"/>
                <w:szCs w:val="24"/>
              </w:rPr>
              <w:t>药品使用强度统计</w:t>
            </w:r>
          </w:p>
        </w:tc>
      </w:tr>
      <w:tr w14:paraId="468B4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6604CA81">
            <w:pPr>
              <w:spacing w:line="360" w:lineRule="auto"/>
              <w:jc w:val="center"/>
              <w:rPr>
                <w:rFonts w:hint="eastAsia" w:ascii="宋体" w:hAnsi="宋体" w:eastAsia="宋体" w:cs="宋体"/>
                <w:kern w:val="0"/>
                <w:sz w:val="24"/>
                <w:szCs w:val="24"/>
              </w:rPr>
            </w:pPr>
          </w:p>
        </w:tc>
        <w:tc>
          <w:tcPr>
            <w:tcW w:w="1701" w:type="dxa"/>
            <w:vMerge w:val="continue"/>
          </w:tcPr>
          <w:p w14:paraId="60D9A695">
            <w:pPr>
              <w:spacing w:line="360" w:lineRule="auto"/>
              <w:jc w:val="center"/>
              <w:rPr>
                <w:rFonts w:hint="eastAsia" w:ascii="宋体" w:hAnsi="宋体" w:eastAsia="宋体" w:cs="宋体"/>
                <w:kern w:val="0"/>
                <w:sz w:val="24"/>
                <w:szCs w:val="24"/>
              </w:rPr>
            </w:pPr>
          </w:p>
        </w:tc>
        <w:tc>
          <w:tcPr>
            <w:tcW w:w="7088" w:type="dxa"/>
          </w:tcPr>
          <w:p w14:paraId="18D88C4E">
            <w:pPr>
              <w:tabs>
                <w:tab w:val="left" w:pos="1260"/>
              </w:tabs>
              <w:adjustRightInd w:val="0"/>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药品消耗情况及DDDs统计</w:t>
            </w:r>
          </w:p>
        </w:tc>
      </w:tr>
      <w:tr w14:paraId="3A75D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695226C1">
            <w:pPr>
              <w:spacing w:line="360" w:lineRule="auto"/>
              <w:jc w:val="center"/>
              <w:rPr>
                <w:rFonts w:hint="eastAsia" w:ascii="宋体" w:hAnsi="宋体" w:eastAsia="宋体" w:cs="宋体"/>
                <w:kern w:val="0"/>
                <w:sz w:val="24"/>
                <w:szCs w:val="24"/>
              </w:rPr>
            </w:pPr>
          </w:p>
        </w:tc>
        <w:tc>
          <w:tcPr>
            <w:tcW w:w="1701" w:type="dxa"/>
            <w:vMerge w:val="continue"/>
          </w:tcPr>
          <w:p w14:paraId="0FA5B3A6">
            <w:pPr>
              <w:spacing w:line="360" w:lineRule="auto"/>
              <w:jc w:val="center"/>
              <w:rPr>
                <w:rFonts w:hint="eastAsia" w:ascii="宋体" w:hAnsi="宋体" w:eastAsia="宋体" w:cs="宋体"/>
                <w:kern w:val="0"/>
                <w:sz w:val="24"/>
                <w:szCs w:val="24"/>
              </w:rPr>
            </w:pPr>
          </w:p>
        </w:tc>
        <w:tc>
          <w:tcPr>
            <w:tcW w:w="7088" w:type="dxa"/>
          </w:tcPr>
          <w:p w14:paraId="62E9B29B">
            <w:pPr>
              <w:tabs>
                <w:tab w:val="left" w:pos="1260"/>
              </w:tabs>
              <w:adjustRightInd w:val="0"/>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药品使用人次统计</w:t>
            </w:r>
          </w:p>
        </w:tc>
      </w:tr>
      <w:tr w14:paraId="68423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55344523">
            <w:pPr>
              <w:spacing w:line="360" w:lineRule="auto"/>
              <w:jc w:val="center"/>
              <w:rPr>
                <w:rFonts w:hint="eastAsia" w:ascii="宋体" w:hAnsi="宋体" w:eastAsia="宋体" w:cs="宋体"/>
                <w:kern w:val="0"/>
                <w:sz w:val="24"/>
                <w:szCs w:val="24"/>
              </w:rPr>
            </w:pPr>
          </w:p>
        </w:tc>
        <w:tc>
          <w:tcPr>
            <w:tcW w:w="1701" w:type="dxa"/>
            <w:vMerge w:val="continue"/>
          </w:tcPr>
          <w:p w14:paraId="514D21FC">
            <w:pPr>
              <w:spacing w:line="360" w:lineRule="auto"/>
              <w:jc w:val="center"/>
              <w:rPr>
                <w:rFonts w:hint="eastAsia" w:ascii="宋体" w:hAnsi="宋体" w:eastAsia="宋体" w:cs="宋体"/>
                <w:kern w:val="0"/>
                <w:sz w:val="24"/>
                <w:szCs w:val="24"/>
              </w:rPr>
            </w:pPr>
          </w:p>
        </w:tc>
        <w:tc>
          <w:tcPr>
            <w:tcW w:w="7088" w:type="dxa"/>
          </w:tcPr>
          <w:p w14:paraId="171DAB53">
            <w:pPr>
              <w:tabs>
                <w:tab w:val="left" w:pos="1260"/>
              </w:tabs>
              <w:adjustRightInd w:val="0"/>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注射剂/大容量注射液统计</w:t>
            </w:r>
          </w:p>
        </w:tc>
      </w:tr>
      <w:tr w14:paraId="7DB5A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501456E5">
            <w:pPr>
              <w:spacing w:line="360" w:lineRule="auto"/>
              <w:jc w:val="center"/>
              <w:rPr>
                <w:rFonts w:hint="eastAsia" w:ascii="宋体" w:hAnsi="宋体" w:eastAsia="宋体" w:cs="宋体"/>
                <w:kern w:val="0"/>
                <w:sz w:val="24"/>
                <w:szCs w:val="24"/>
              </w:rPr>
            </w:pPr>
          </w:p>
        </w:tc>
        <w:tc>
          <w:tcPr>
            <w:tcW w:w="1701" w:type="dxa"/>
            <w:vMerge w:val="continue"/>
          </w:tcPr>
          <w:p w14:paraId="3756655C">
            <w:pPr>
              <w:spacing w:line="360" w:lineRule="auto"/>
              <w:jc w:val="center"/>
              <w:rPr>
                <w:rFonts w:hint="eastAsia" w:ascii="宋体" w:hAnsi="宋体" w:eastAsia="宋体" w:cs="宋体"/>
                <w:kern w:val="0"/>
                <w:sz w:val="24"/>
                <w:szCs w:val="24"/>
              </w:rPr>
            </w:pPr>
          </w:p>
        </w:tc>
        <w:tc>
          <w:tcPr>
            <w:tcW w:w="7088" w:type="dxa"/>
          </w:tcPr>
          <w:p w14:paraId="087B4FEB">
            <w:pPr>
              <w:tabs>
                <w:tab w:val="left" w:pos="1260"/>
              </w:tabs>
              <w:adjustRightInd w:val="0"/>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药品品种/费用构成统计</w:t>
            </w:r>
          </w:p>
        </w:tc>
      </w:tr>
      <w:tr w14:paraId="190F6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3CE82ED2">
            <w:pPr>
              <w:spacing w:line="360" w:lineRule="auto"/>
              <w:jc w:val="center"/>
              <w:rPr>
                <w:rFonts w:hint="eastAsia" w:ascii="宋体" w:hAnsi="宋体" w:eastAsia="宋体" w:cs="宋体"/>
                <w:kern w:val="0"/>
                <w:sz w:val="24"/>
                <w:szCs w:val="24"/>
              </w:rPr>
            </w:pPr>
          </w:p>
        </w:tc>
        <w:tc>
          <w:tcPr>
            <w:tcW w:w="1701" w:type="dxa"/>
            <w:vMerge w:val="continue"/>
          </w:tcPr>
          <w:p w14:paraId="32590D39">
            <w:pPr>
              <w:spacing w:line="360" w:lineRule="auto"/>
              <w:jc w:val="center"/>
              <w:rPr>
                <w:rFonts w:hint="eastAsia" w:ascii="宋体" w:hAnsi="宋体" w:eastAsia="宋体" w:cs="宋体"/>
                <w:kern w:val="0"/>
                <w:sz w:val="24"/>
                <w:szCs w:val="24"/>
              </w:rPr>
            </w:pPr>
          </w:p>
        </w:tc>
        <w:tc>
          <w:tcPr>
            <w:tcW w:w="7088" w:type="dxa"/>
          </w:tcPr>
          <w:p w14:paraId="1D5D22DE">
            <w:pPr>
              <w:tabs>
                <w:tab w:val="left" w:pos="1260"/>
              </w:tabs>
              <w:adjustRightInd w:val="0"/>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门（急）诊大处方分析</w:t>
            </w:r>
          </w:p>
        </w:tc>
      </w:tr>
      <w:tr w14:paraId="23CA8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7FBC7A07">
            <w:pPr>
              <w:spacing w:line="360" w:lineRule="auto"/>
              <w:jc w:val="center"/>
              <w:rPr>
                <w:rFonts w:hint="eastAsia" w:ascii="宋体" w:hAnsi="宋体" w:eastAsia="宋体" w:cs="宋体"/>
                <w:kern w:val="0"/>
                <w:sz w:val="24"/>
                <w:szCs w:val="24"/>
              </w:rPr>
            </w:pPr>
          </w:p>
        </w:tc>
        <w:tc>
          <w:tcPr>
            <w:tcW w:w="1701" w:type="dxa"/>
            <w:vMerge w:val="continue"/>
          </w:tcPr>
          <w:p w14:paraId="7CA26DBA">
            <w:pPr>
              <w:spacing w:line="360" w:lineRule="auto"/>
              <w:jc w:val="center"/>
              <w:rPr>
                <w:rFonts w:hint="eastAsia" w:ascii="宋体" w:hAnsi="宋体" w:eastAsia="宋体" w:cs="宋体"/>
                <w:kern w:val="0"/>
                <w:sz w:val="24"/>
                <w:szCs w:val="24"/>
              </w:rPr>
            </w:pPr>
          </w:p>
        </w:tc>
        <w:tc>
          <w:tcPr>
            <w:tcW w:w="7088" w:type="dxa"/>
          </w:tcPr>
          <w:p w14:paraId="7E587D44">
            <w:pPr>
              <w:tabs>
                <w:tab w:val="left" w:pos="1260"/>
              </w:tabs>
              <w:adjustRightInd w:val="0"/>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抗菌药物使用清单及统计</w:t>
            </w:r>
          </w:p>
        </w:tc>
      </w:tr>
      <w:tr w14:paraId="2C6E0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2CB33FB9">
            <w:pPr>
              <w:spacing w:line="360" w:lineRule="auto"/>
              <w:jc w:val="center"/>
              <w:rPr>
                <w:rFonts w:hint="eastAsia" w:ascii="宋体" w:hAnsi="宋体" w:eastAsia="宋体" w:cs="宋体"/>
                <w:kern w:val="0"/>
                <w:sz w:val="24"/>
                <w:szCs w:val="24"/>
              </w:rPr>
            </w:pPr>
          </w:p>
        </w:tc>
        <w:tc>
          <w:tcPr>
            <w:tcW w:w="1701" w:type="dxa"/>
            <w:vMerge w:val="continue"/>
          </w:tcPr>
          <w:p w14:paraId="73A05D64">
            <w:pPr>
              <w:spacing w:line="360" w:lineRule="auto"/>
              <w:jc w:val="center"/>
              <w:rPr>
                <w:rFonts w:hint="eastAsia" w:ascii="宋体" w:hAnsi="宋体" w:eastAsia="宋体" w:cs="宋体"/>
                <w:kern w:val="0"/>
                <w:sz w:val="24"/>
                <w:szCs w:val="24"/>
              </w:rPr>
            </w:pPr>
          </w:p>
        </w:tc>
        <w:tc>
          <w:tcPr>
            <w:tcW w:w="7088" w:type="dxa"/>
          </w:tcPr>
          <w:p w14:paraId="6A2BC694">
            <w:pPr>
              <w:tabs>
                <w:tab w:val="left" w:pos="1260"/>
              </w:tabs>
              <w:adjustRightInd w:val="0"/>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基本药物使用清单及统计</w:t>
            </w:r>
          </w:p>
        </w:tc>
      </w:tr>
      <w:tr w14:paraId="139A3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135CB700">
            <w:pPr>
              <w:spacing w:line="360" w:lineRule="auto"/>
              <w:jc w:val="center"/>
              <w:rPr>
                <w:rFonts w:hint="eastAsia" w:ascii="宋体" w:hAnsi="宋体" w:eastAsia="宋体" w:cs="宋体"/>
                <w:kern w:val="0"/>
                <w:sz w:val="24"/>
                <w:szCs w:val="24"/>
              </w:rPr>
            </w:pPr>
          </w:p>
        </w:tc>
        <w:tc>
          <w:tcPr>
            <w:tcW w:w="1701" w:type="dxa"/>
            <w:vMerge w:val="continue"/>
          </w:tcPr>
          <w:p w14:paraId="66E523FC">
            <w:pPr>
              <w:spacing w:line="360" w:lineRule="auto"/>
              <w:jc w:val="center"/>
              <w:rPr>
                <w:rFonts w:hint="eastAsia" w:ascii="宋体" w:hAnsi="宋体" w:eastAsia="宋体" w:cs="宋体"/>
                <w:kern w:val="0"/>
                <w:sz w:val="24"/>
                <w:szCs w:val="24"/>
              </w:rPr>
            </w:pPr>
          </w:p>
        </w:tc>
        <w:tc>
          <w:tcPr>
            <w:tcW w:w="7088" w:type="dxa"/>
          </w:tcPr>
          <w:p w14:paraId="7FA26218">
            <w:pPr>
              <w:tabs>
                <w:tab w:val="left" w:pos="1260"/>
              </w:tabs>
              <w:adjustRightInd w:val="0"/>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重点监控合理用药药品监测</w:t>
            </w:r>
          </w:p>
        </w:tc>
      </w:tr>
      <w:tr w14:paraId="7F4CE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1DC897AC">
            <w:pPr>
              <w:spacing w:line="360" w:lineRule="auto"/>
              <w:jc w:val="center"/>
              <w:rPr>
                <w:rFonts w:hint="eastAsia" w:ascii="宋体" w:hAnsi="宋体" w:eastAsia="宋体" w:cs="宋体"/>
                <w:kern w:val="0"/>
                <w:sz w:val="24"/>
                <w:szCs w:val="24"/>
              </w:rPr>
            </w:pPr>
          </w:p>
        </w:tc>
        <w:tc>
          <w:tcPr>
            <w:tcW w:w="1701" w:type="dxa"/>
            <w:vMerge w:val="continue"/>
          </w:tcPr>
          <w:p w14:paraId="336F6E83">
            <w:pPr>
              <w:spacing w:line="360" w:lineRule="auto"/>
              <w:jc w:val="center"/>
              <w:rPr>
                <w:rFonts w:hint="eastAsia" w:ascii="宋体" w:hAnsi="宋体" w:eastAsia="宋体" w:cs="宋体"/>
                <w:kern w:val="0"/>
                <w:sz w:val="24"/>
                <w:szCs w:val="24"/>
              </w:rPr>
            </w:pPr>
          </w:p>
        </w:tc>
        <w:tc>
          <w:tcPr>
            <w:tcW w:w="7088" w:type="dxa"/>
          </w:tcPr>
          <w:p w14:paraId="54EF66F0">
            <w:pPr>
              <w:tabs>
                <w:tab w:val="left" w:pos="1260"/>
              </w:tabs>
              <w:adjustRightInd w:val="0"/>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麻醉/精神药品管理</w:t>
            </w:r>
          </w:p>
        </w:tc>
      </w:tr>
      <w:tr w14:paraId="33729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4522E98C">
            <w:pPr>
              <w:spacing w:line="360" w:lineRule="auto"/>
              <w:jc w:val="center"/>
              <w:rPr>
                <w:rFonts w:hint="eastAsia" w:ascii="宋体" w:hAnsi="宋体" w:eastAsia="宋体" w:cs="宋体"/>
                <w:kern w:val="0"/>
                <w:sz w:val="24"/>
                <w:szCs w:val="24"/>
              </w:rPr>
            </w:pPr>
          </w:p>
        </w:tc>
        <w:tc>
          <w:tcPr>
            <w:tcW w:w="1701" w:type="dxa"/>
            <w:vMerge w:val="continue"/>
          </w:tcPr>
          <w:p w14:paraId="6766866F">
            <w:pPr>
              <w:spacing w:line="360" w:lineRule="auto"/>
              <w:jc w:val="center"/>
              <w:rPr>
                <w:rFonts w:hint="eastAsia" w:ascii="宋体" w:hAnsi="宋体" w:eastAsia="宋体" w:cs="宋体"/>
                <w:kern w:val="0"/>
                <w:sz w:val="24"/>
                <w:szCs w:val="24"/>
              </w:rPr>
            </w:pPr>
          </w:p>
        </w:tc>
        <w:tc>
          <w:tcPr>
            <w:tcW w:w="7088" w:type="dxa"/>
          </w:tcPr>
          <w:p w14:paraId="634043B6">
            <w:pPr>
              <w:tabs>
                <w:tab w:val="left" w:pos="1260"/>
              </w:tabs>
              <w:adjustRightInd w:val="0"/>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 xml:space="preserve">国家三级公立医院绩效考核 </w:t>
            </w:r>
          </w:p>
        </w:tc>
      </w:tr>
      <w:tr w14:paraId="217CF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4D77B691">
            <w:pPr>
              <w:spacing w:line="360" w:lineRule="auto"/>
              <w:jc w:val="center"/>
              <w:rPr>
                <w:rFonts w:hint="eastAsia" w:ascii="宋体" w:hAnsi="宋体" w:eastAsia="宋体" w:cs="宋体"/>
                <w:kern w:val="0"/>
                <w:sz w:val="24"/>
                <w:szCs w:val="24"/>
              </w:rPr>
            </w:pPr>
          </w:p>
        </w:tc>
        <w:tc>
          <w:tcPr>
            <w:tcW w:w="1701" w:type="dxa"/>
            <w:vMerge w:val="continue"/>
          </w:tcPr>
          <w:p w14:paraId="04A3B391">
            <w:pPr>
              <w:spacing w:line="360" w:lineRule="auto"/>
              <w:jc w:val="center"/>
              <w:rPr>
                <w:rFonts w:hint="eastAsia" w:ascii="宋体" w:hAnsi="宋体" w:eastAsia="宋体" w:cs="宋体"/>
                <w:kern w:val="0"/>
                <w:sz w:val="24"/>
                <w:szCs w:val="24"/>
              </w:rPr>
            </w:pPr>
          </w:p>
        </w:tc>
        <w:tc>
          <w:tcPr>
            <w:tcW w:w="7088" w:type="dxa"/>
          </w:tcPr>
          <w:p w14:paraId="172C81D1">
            <w:pPr>
              <w:tabs>
                <w:tab w:val="left" w:pos="1260"/>
              </w:tabs>
              <w:adjustRightInd w:val="0"/>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药事管理专业医疗质量控制指标</w:t>
            </w:r>
          </w:p>
        </w:tc>
      </w:tr>
      <w:tr w14:paraId="4A913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51CF3B04">
            <w:pPr>
              <w:spacing w:line="360" w:lineRule="auto"/>
              <w:jc w:val="center"/>
              <w:rPr>
                <w:rFonts w:hint="eastAsia" w:ascii="宋体" w:hAnsi="宋体" w:eastAsia="宋体" w:cs="宋体"/>
                <w:kern w:val="0"/>
                <w:sz w:val="24"/>
                <w:szCs w:val="24"/>
              </w:rPr>
            </w:pPr>
          </w:p>
        </w:tc>
        <w:tc>
          <w:tcPr>
            <w:tcW w:w="1701" w:type="dxa"/>
            <w:vMerge w:val="continue"/>
          </w:tcPr>
          <w:p w14:paraId="1617EFA2">
            <w:pPr>
              <w:spacing w:line="360" w:lineRule="auto"/>
              <w:jc w:val="center"/>
              <w:rPr>
                <w:rFonts w:hint="eastAsia" w:ascii="宋体" w:hAnsi="宋体" w:eastAsia="宋体" w:cs="宋体"/>
                <w:kern w:val="0"/>
                <w:sz w:val="24"/>
                <w:szCs w:val="24"/>
              </w:rPr>
            </w:pPr>
          </w:p>
        </w:tc>
        <w:tc>
          <w:tcPr>
            <w:tcW w:w="7088" w:type="dxa"/>
          </w:tcPr>
          <w:p w14:paraId="2F50D1E6">
            <w:pPr>
              <w:tabs>
                <w:tab w:val="left" w:pos="1260"/>
              </w:tabs>
              <w:adjustRightInd w:val="0"/>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全国抗菌药物临床应用管理</w:t>
            </w:r>
          </w:p>
        </w:tc>
      </w:tr>
      <w:tr w14:paraId="2569A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40500328">
            <w:pPr>
              <w:spacing w:line="360" w:lineRule="auto"/>
              <w:jc w:val="center"/>
              <w:rPr>
                <w:rFonts w:hint="eastAsia" w:ascii="宋体" w:hAnsi="宋体" w:eastAsia="宋体" w:cs="宋体"/>
                <w:kern w:val="0"/>
                <w:sz w:val="24"/>
                <w:szCs w:val="24"/>
              </w:rPr>
            </w:pPr>
          </w:p>
        </w:tc>
        <w:tc>
          <w:tcPr>
            <w:tcW w:w="1701" w:type="dxa"/>
            <w:vMerge w:val="continue"/>
          </w:tcPr>
          <w:p w14:paraId="5895FA9C">
            <w:pPr>
              <w:spacing w:line="360" w:lineRule="auto"/>
              <w:jc w:val="center"/>
              <w:rPr>
                <w:rFonts w:hint="eastAsia" w:ascii="宋体" w:hAnsi="宋体" w:eastAsia="宋体" w:cs="宋体"/>
                <w:kern w:val="0"/>
                <w:sz w:val="24"/>
                <w:szCs w:val="24"/>
              </w:rPr>
            </w:pPr>
          </w:p>
        </w:tc>
        <w:tc>
          <w:tcPr>
            <w:tcW w:w="7088" w:type="dxa"/>
          </w:tcPr>
          <w:p w14:paraId="0CBC0DCA">
            <w:pPr>
              <w:tabs>
                <w:tab w:val="left" w:pos="1260"/>
              </w:tabs>
              <w:adjustRightInd w:val="0"/>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国家卫生健康委抗菌药物临床应用管理数据上报</w:t>
            </w:r>
          </w:p>
        </w:tc>
      </w:tr>
      <w:tr w14:paraId="53782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62211EDE">
            <w:pPr>
              <w:spacing w:line="360" w:lineRule="auto"/>
              <w:jc w:val="center"/>
              <w:rPr>
                <w:rFonts w:hint="eastAsia" w:ascii="宋体" w:hAnsi="宋体" w:eastAsia="宋体" w:cs="宋体"/>
                <w:kern w:val="0"/>
                <w:sz w:val="24"/>
                <w:szCs w:val="24"/>
              </w:rPr>
            </w:pPr>
          </w:p>
        </w:tc>
        <w:tc>
          <w:tcPr>
            <w:tcW w:w="1701" w:type="dxa"/>
            <w:vMerge w:val="continue"/>
          </w:tcPr>
          <w:p w14:paraId="2BAA259B">
            <w:pPr>
              <w:spacing w:line="360" w:lineRule="auto"/>
              <w:jc w:val="center"/>
              <w:rPr>
                <w:rFonts w:hint="eastAsia" w:ascii="宋体" w:hAnsi="宋体" w:eastAsia="宋体" w:cs="宋体"/>
                <w:kern w:val="0"/>
                <w:sz w:val="24"/>
                <w:szCs w:val="24"/>
              </w:rPr>
            </w:pPr>
          </w:p>
        </w:tc>
        <w:tc>
          <w:tcPr>
            <w:tcW w:w="7088" w:type="dxa"/>
          </w:tcPr>
          <w:p w14:paraId="397187EC">
            <w:pPr>
              <w:tabs>
                <w:tab w:val="left" w:pos="1260"/>
              </w:tabs>
              <w:adjustRightInd w:val="0"/>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全国合理用药监测系统</w:t>
            </w:r>
          </w:p>
        </w:tc>
      </w:tr>
      <w:tr w14:paraId="05D7C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44CA73AA">
            <w:pPr>
              <w:spacing w:line="360" w:lineRule="auto"/>
              <w:jc w:val="center"/>
              <w:rPr>
                <w:rFonts w:hint="eastAsia" w:ascii="宋体" w:hAnsi="宋体" w:eastAsia="宋体" w:cs="宋体"/>
                <w:kern w:val="0"/>
                <w:sz w:val="24"/>
                <w:szCs w:val="24"/>
              </w:rPr>
            </w:pPr>
          </w:p>
        </w:tc>
        <w:tc>
          <w:tcPr>
            <w:tcW w:w="1701" w:type="dxa"/>
            <w:vMerge w:val="continue"/>
          </w:tcPr>
          <w:p w14:paraId="25C41CD9">
            <w:pPr>
              <w:spacing w:line="360" w:lineRule="auto"/>
              <w:jc w:val="center"/>
              <w:rPr>
                <w:rFonts w:hint="eastAsia" w:ascii="宋体" w:hAnsi="宋体" w:eastAsia="宋体" w:cs="宋体"/>
                <w:kern w:val="0"/>
                <w:sz w:val="24"/>
                <w:szCs w:val="24"/>
              </w:rPr>
            </w:pPr>
          </w:p>
        </w:tc>
        <w:tc>
          <w:tcPr>
            <w:tcW w:w="7088" w:type="dxa"/>
          </w:tcPr>
          <w:p w14:paraId="6F936D5F">
            <w:pPr>
              <w:tabs>
                <w:tab w:val="left" w:pos="1260"/>
              </w:tabs>
              <w:adjustRightInd w:val="0"/>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医疗机构药品使用监测</w:t>
            </w:r>
          </w:p>
        </w:tc>
      </w:tr>
      <w:tr w14:paraId="5ECDC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42D5AEBF">
            <w:pPr>
              <w:spacing w:line="360" w:lineRule="auto"/>
              <w:jc w:val="center"/>
              <w:rPr>
                <w:rFonts w:hint="eastAsia" w:ascii="宋体" w:hAnsi="宋体" w:eastAsia="宋体" w:cs="宋体"/>
                <w:kern w:val="0"/>
                <w:sz w:val="24"/>
                <w:szCs w:val="24"/>
              </w:rPr>
            </w:pPr>
          </w:p>
        </w:tc>
        <w:tc>
          <w:tcPr>
            <w:tcW w:w="1701" w:type="dxa"/>
            <w:vMerge w:val="continue"/>
          </w:tcPr>
          <w:p w14:paraId="1A9DB18D">
            <w:pPr>
              <w:spacing w:line="360" w:lineRule="auto"/>
              <w:jc w:val="center"/>
              <w:rPr>
                <w:rFonts w:hint="eastAsia" w:ascii="宋体" w:hAnsi="宋体" w:eastAsia="宋体" w:cs="宋体"/>
                <w:kern w:val="0"/>
                <w:sz w:val="24"/>
                <w:szCs w:val="24"/>
              </w:rPr>
            </w:pPr>
          </w:p>
        </w:tc>
        <w:tc>
          <w:tcPr>
            <w:tcW w:w="7088" w:type="dxa"/>
          </w:tcPr>
          <w:p w14:paraId="2EB131BC">
            <w:pPr>
              <w:tabs>
                <w:tab w:val="left" w:pos="1260"/>
              </w:tabs>
              <w:adjustRightInd w:val="0"/>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抗肿瘤药物临床应用情况调查表（部分指标）</w:t>
            </w:r>
          </w:p>
        </w:tc>
      </w:tr>
      <w:tr w14:paraId="0C3D8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1732AE06">
            <w:pPr>
              <w:spacing w:line="360" w:lineRule="auto"/>
              <w:jc w:val="center"/>
              <w:rPr>
                <w:rFonts w:hint="eastAsia" w:ascii="宋体" w:hAnsi="宋体" w:eastAsia="宋体" w:cs="宋体"/>
                <w:kern w:val="0"/>
                <w:sz w:val="24"/>
                <w:szCs w:val="24"/>
              </w:rPr>
            </w:pPr>
          </w:p>
        </w:tc>
        <w:tc>
          <w:tcPr>
            <w:tcW w:w="1701" w:type="dxa"/>
            <w:vMerge w:val="continue"/>
          </w:tcPr>
          <w:p w14:paraId="0E4AC77E">
            <w:pPr>
              <w:spacing w:line="360" w:lineRule="auto"/>
              <w:jc w:val="center"/>
              <w:rPr>
                <w:rFonts w:hint="eastAsia" w:ascii="宋体" w:hAnsi="宋体" w:eastAsia="宋体" w:cs="宋体"/>
                <w:kern w:val="0"/>
                <w:sz w:val="24"/>
                <w:szCs w:val="24"/>
              </w:rPr>
            </w:pPr>
          </w:p>
        </w:tc>
        <w:tc>
          <w:tcPr>
            <w:tcW w:w="7088" w:type="dxa"/>
          </w:tcPr>
          <w:p w14:paraId="65D3DFCC">
            <w:pPr>
              <w:tabs>
                <w:tab w:val="left" w:pos="1260"/>
              </w:tabs>
              <w:adjustRightInd w:val="0"/>
              <w:spacing w:line="360" w:lineRule="auto"/>
              <w:rPr>
                <w:rFonts w:hint="eastAsia" w:ascii="宋体" w:hAnsi="宋体" w:eastAsia="宋体" w:cs="宋体"/>
                <w:b/>
                <w:kern w:val="0"/>
                <w:sz w:val="24"/>
                <w:szCs w:val="24"/>
              </w:rPr>
            </w:pPr>
            <w:r>
              <w:rPr>
                <w:rFonts w:hint="eastAsia" w:ascii="宋体" w:hAnsi="宋体" w:eastAsia="宋体" w:cs="宋体"/>
                <w:kern w:val="0"/>
                <w:sz w:val="24"/>
                <w:szCs w:val="24"/>
              </w:rPr>
              <w:t>静脉输液使用情况调查表</w:t>
            </w:r>
          </w:p>
        </w:tc>
      </w:tr>
      <w:tr w14:paraId="61805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restart"/>
            <w:vAlign w:val="center"/>
          </w:tcPr>
          <w:p w14:paraId="2FD863C8">
            <w:pPr>
              <w:spacing w:line="360" w:lineRule="auto"/>
              <w:jc w:val="center"/>
              <w:rPr>
                <w:rFonts w:hint="eastAsia" w:ascii="宋体" w:hAnsi="宋体" w:eastAsia="宋体" w:cs="宋体"/>
                <w:b/>
                <w:kern w:val="0"/>
                <w:sz w:val="24"/>
                <w:szCs w:val="24"/>
              </w:rPr>
            </w:pPr>
            <w:r>
              <w:rPr>
                <w:rFonts w:hint="eastAsia" w:ascii="宋体" w:hAnsi="宋体" w:eastAsia="宋体" w:cs="宋体"/>
                <w:b/>
                <w:kern w:val="0"/>
                <w:sz w:val="24"/>
                <w:szCs w:val="24"/>
              </w:rPr>
              <w:t>合理用药监测系统功能要求</w:t>
            </w:r>
          </w:p>
        </w:tc>
        <w:tc>
          <w:tcPr>
            <w:tcW w:w="1701" w:type="dxa"/>
            <w:vAlign w:val="center"/>
          </w:tcPr>
          <w:p w14:paraId="1B78BBA3">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合理用药监测</w:t>
            </w:r>
          </w:p>
        </w:tc>
        <w:tc>
          <w:tcPr>
            <w:tcW w:w="7088" w:type="dxa"/>
          </w:tcPr>
          <w:p w14:paraId="01C316BD">
            <w:pPr>
              <w:numPr>
                <w:ilvl w:val="0"/>
                <w:numId w:val="3"/>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剂量范围审查</w:t>
            </w:r>
          </w:p>
          <w:p w14:paraId="344BFED1">
            <w:pPr>
              <w:numPr>
                <w:ilvl w:val="0"/>
                <w:numId w:val="3"/>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中药饮片剂量审查</w:t>
            </w:r>
          </w:p>
          <w:p w14:paraId="627B6D92">
            <w:pPr>
              <w:numPr>
                <w:ilvl w:val="0"/>
                <w:numId w:val="3"/>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药物相互作用审查</w:t>
            </w:r>
          </w:p>
          <w:p w14:paraId="34275C1F">
            <w:pPr>
              <w:numPr>
                <w:ilvl w:val="0"/>
                <w:numId w:val="3"/>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体外配伍审查</w:t>
            </w:r>
          </w:p>
          <w:p w14:paraId="6505E22F">
            <w:pPr>
              <w:numPr>
                <w:ilvl w:val="0"/>
                <w:numId w:val="3"/>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配伍浓度审查</w:t>
            </w:r>
          </w:p>
          <w:p w14:paraId="2DC30582">
            <w:pPr>
              <w:numPr>
                <w:ilvl w:val="0"/>
                <w:numId w:val="3"/>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药物禁忌审查</w:t>
            </w:r>
          </w:p>
          <w:p w14:paraId="2DB71D4D">
            <w:pPr>
              <w:numPr>
                <w:ilvl w:val="0"/>
                <w:numId w:val="3"/>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不良反应审查</w:t>
            </w:r>
          </w:p>
          <w:p w14:paraId="64EBDAFA">
            <w:pPr>
              <w:numPr>
                <w:ilvl w:val="0"/>
                <w:numId w:val="3"/>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性别用药审查</w:t>
            </w:r>
          </w:p>
          <w:p w14:paraId="473C9804">
            <w:pPr>
              <w:numPr>
                <w:ilvl w:val="0"/>
                <w:numId w:val="3"/>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老人用药审查</w:t>
            </w:r>
          </w:p>
          <w:p w14:paraId="7AA09A35">
            <w:pPr>
              <w:numPr>
                <w:ilvl w:val="0"/>
                <w:numId w:val="3"/>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成人用药审查</w:t>
            </w:r>
          </w:p>
          <w:p w14:paraId="7E48CB67">
            <w:pPr>
              <w:numPr>
                <w:ilvl w:val="0"/>
                <w:numId w:val="3"/>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儿童用药审查</w:t>
            </w:r>
          </w:p>
          <w:p w14:paraId="49B01AD7">
            <w:pPr>
              <w:numPr>
                <w:ilvl w:val="0"/>
                <w:numId w:val="3"/>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妊娠用药审查</w:t>
            </w:r>
          </w:p>
          <w:p w14:paraId="04027DA8">
            <w:pPr>
              <w:numPr>
                <w:ilvl w:val="0"/>
                <w:numId w:val="3"/>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哺乳用药审查</w:t>
            </w:r>
          </w:p>
          <w:p w14:paraId="6E9B3772">
            <w:pPr>
              <w:numPr>
                <w:ilvl w:val="0"/>
                <w:numId w:val="3"/>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药物过敏审查</w:t>
            </w:r>
          </w:p>
          <w:p w14:paraId="53AB1111">
            <w:pPr>
              <w:numPr>
                <w:ilvl w:val="0"/>
                <w:numId w:val="3"/>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给药途径审查</w:t>
            </w:r>
          </w:p>
          <w:p w14:paraId="64BA8E5E">
            <w:pPr>
              <w:numPr>
                <w:ilvl w:val="0"/>
                <w:numId w:val="3"/>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重复用药审查</w:t>
            </w:r>
          </w:p>
          <w:p w14:paraId="63F49A24">
            <w:pPr>
              <w:numPr>
                <w:ilvl w:val="0"/>
                <w:numId w:val="3"/>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超多日用量审查</w:t>
            </w:r>
          </w:p>
          <w:p w14:paraId="39CA49CB">
            <w:pPr>
              <w:numPr>
                <w:ilvl w:val="0"/>
                <w:numId w:val="3"/>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钾离子监测</w:t>
            </w:r>
          </w:p>
          <w:p w14:paraId="207DCE1C">
            <w:pPr>
              <w:numPr>
                <w:ilvl w:val="0"/>
                <w:numId w:val="3"/>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门诊输液审查</w:t>
            </w:r>
          </w:p>
          <w:p w14:paraId="1558C817">
            <w:pPr>
              <w:numPr>
                <w:ilvl w:val="0"/>
                <w:numId w:val="3"/>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TPN审查</w:t>
            </w:r>
          </w:p>
          <w:p w14:paraId="0A00CB83">
            <w:pPr>
              <w:numPr>
                <w:ilvl w:val="0"/>
                <w:numId w:val="3"/>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药物检验值审查</w:t>
            </w:r>
          </w:p>
          <w:p w14:paraId="5B8C1A0F">
            <w:pPr>
              <w:numPr>
                <w:ilvl w:val="0"/>
                <w:numId w:val="3"/>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检验检查申请单审查</w:t>
            </w:r>
          </w:p>
          <w:p w14:paraId="28D09781">
            <w:pPr>
              <w:numPr>
                <w:ilvl w:val="0"/>
                <w:numId w:val="3"/>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累积剂量审查</w:t>
            </w:r>
          </w:p>
          <w:p w14:paraId="6550F279">
            <w:pPr>
              <w:numPr>
                <w:ilvl w:val="0"/>
                <w:numId w:val="3"/>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超适应症审查</w:t>
            </w:r>
          </w:p>
          <w:p w14:paraId="6D72F827">
            <w:pPr>
              <w:numPr>
                <w:ilvl w:val="0"/>
                <w:numId w:val="3"/>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肝损害剂量审查</w:t>
            </w:r>
          </w:p>
          <w:p w14:paraId="6EA6D518">
            <w:pPr>
              <w:numPr>
                <w:ilvl w:val="0"/>
                <w:numId w:val="3"/>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 xml:space="preserve">肾损害剂量审查 </w:t>
            </w:r>
          </w:p>
          <w:p w14:paraId="1149ED56">
            <w:pPr>
              <w:numPr>
                <w:ilvl w:val="0"/>
                <w:numId w:val="3"/>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围术期审查</w:t>
            </w:r>
          </w:p>
          <w:p w14:paraId="5C22BA35">
            <w:pPr>
              <w:numPr>
                <w:ilvl w:val="0"/>
                <w:numId w:val="3"/>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越权用药审查</w:t>
            </w:r>
          </w:p>
          <w:p w14:paraId="3B4E6569">
            <w:pPr>
              <w:numPr>
                <w:ilvl w:val="0"/>
                <w:numId w:val="3"/>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 xml:space="preserve">细菌耐药率审查 </w:t>
            </w:r>
          </w:p>
          <w:p w14:paraId="49954509">
            <w:pPr>
              <w:numPr>
                <w:ilvl w:val="0"/>
                <w:numId w:val="3"/>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规范性审查</w:t>
            </w:r>
          </w:p>
          <w:p w14:paraId="7E864694">
            <w:pPr>
              <w:numPr>
                <w:ilvl w:val="0"/>
                <w:numId w:val="3"/>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医保审查</w:t>
            </w:r>
          </w:p>
          <w:p w14:paraId="004E9395">
            <w:pPr>
              <w:numPr>
                <w:ilvl w:val="0"/>
                <w:numId w:val="3"/>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监测指标审查</w:t>
            </w:r>
          </w:p>
        </w:tc>
      </w:tr>
      <w:tr w14:paraId="23696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13EFA6B7">
            <w:pPr>
              <w:spacing w:line="360" w:lineRule="auto"/>
              <w:jc w:val="center"/>
              <w:rPr>
                <w:rFonts w:hint="eastAsia" w:ascii="宋体" w:hAnsi="宋体" w:eastAsia="宋体" w:cs="宋体"/>
                <w:kern w:val="0"/>
                <w:sz w:val="24"/>
                <w:szCs w:val="24"/>
              </w:rPr>
            </w:pPr>
          </w:p>
        </w:tc>
        <w:tc>
          <w:tcPr>
            <w:tcW w:w="1701" w:type="dxa"/>
          </w:tcPr>
          <w:p w14:paraId="6BDB6902">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用药评估单</w:t>
            </w:r>
          </w:p>
        </w:tc>
        <w:tc>
          <w:tcPr>
            <w:tcW w:w="7088" w:type="dxa"/>
          </w:tcPr>
          <w:p w14:paraId="5B586A36">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 质子泵抑制药（PPI）用药评估单</w:t>
            </w:r>
          </w:p>
          <w:p w14:paraId="69EF7673">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 抗菌药物非手术预防用药评估单</w:t>
            </w:r>
          </w:p>
          <w:p w14:paraId="22A01C01">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 抗菌药物手术预防用药评估单</w:t>
            </w:r>
          </w:p>
          <w:p w14:paraId="735F205C">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 抗菌药物静脉用药评估单</w:t>
            </w:r>
          </w:p>
        </w:tc>
      </w:tr>
      <w:tr w14:paraId="343E0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1E874AFB">
            <w:pPr>
              <w:spacing w:line="360" w:lineRule="auto"/>
              <w:jc w:val="center"/>
              <w:rPr>
                <w:rFonts w:hint="eastAsia" w:ascii="宋体" w:hAnsi="宋体" w:eastAsia="宋体" w:cs="宋体"/>
                <w:kern w:val="0"/>
                <w:sz w:val="24"/>
                <w:szCs w:val="24"/>
              </w:rPr>
            </w:pPr>
          </w:p>
        </w:tc>
        <w:tc>
          <w:tcPr>
            <w:tcW w:w="1701" w:type="dxa"/>
          </w:tcPr>
          <w:p w14:paraId="47543894">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重要提示</w:t>
            </w:r>
          </w:p>
        </w:tc>
        <w:tc>
          <w:tcPr>
            <w:tcW w:w="7088" w:type="dxa"/>
          </w:tcPr>
          <w:p w14:paraId="050B64DB">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1.重要提示信息包括“PASS药品重要信息”、“医院药品重要信息”和“药品属性信息”；</w:t>
            </w:r>
          </w:p>
          <w:p w14:paraId="2128C5EE">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2.支持自定义维护医院药品重要信息。</w:t>
            </w:r>
          </w:p>
        </w:tc>
      </w:tr>
      <w:tr w14:paraId="6D292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49B61FD2">
            <w:pPr>
              <w:spacing w:line="360" w:lineRule="auto"/>
              <w:jc w:val="center"/>
              <w:rPr>
                <w:rFonts w:hint="eastAsia" w:ascii="宋体" w:hAnsi="宋体" w:eastAsia="宋体" w:cs="宋体"/>
                <w:kern w:val="0"/>
                <w:sz w:val="24"/>
                <w:szCs w:val="24"/>
              </w:rPr>
            </w:pPr>
          </w:p>
        </w:tc>
        <w:tc>
          <w:tcPr>
            <w:tcW w:w="1701" w:type="dxa"/>
          </w:tcPr>
          <w:p w14:paraId="6AEF9D11">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查看药品说明书</w:t>
            </w:r>
          </w:p>
        </w:tc>
        <w:tc>
          <w:tcPr>
            <w:tcW w:w="7088" w:type="dxa"/>
          </w:tcPr>
          <w:p w14:paraId="056996F5">
            <w:pPr>
              <w:widowControl/>
              <w:rPr>
                <w:rFonts w:hint="eastAsia" w:ascii="宋体" w:hAnsi="宋体" w:eastAsia="宋体" w:cs="宋体"/>
                <w:kern w:val="0"/>
                <w:sz w:val="24"/>
                <w:szCs w:val="24"/>
              </w:rPr>
            </w:pPr>
            <w:r>
              <w:rPr>
                <w:rFonts w:hint="eastAsia" w:ascii="宋体" w:hAnsi="宋体" w:eastAsia="宋体" w:cs="宋体"/>
                <w:kern w:val="0"/>
                <w:sz w:val="24"/>
                <w:szCs w:val="24"/>
              </w:rPr>
              <w:t>优先显示当前在用药品药品厂家说明书；</w:t>
            </w:r>
          </w:p>
          <w:p w14:paraId="3ED0D932">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可自定义维护药品说明书。</w:t>
            </w:r>
          </w:p>
        </w:tc>
      </w:tr>
      <w:tr w14:paraId="6AE09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5E2682C0">
            <w:pPr>
              <w:spacing w:line="360" w:lineRule="auto"/>
              <w:jc w:val="center"/>
              <w:rPr>
                <w:rFonts w:hint="eastAsia" w:ascii="宋体" w:hAnsi="宋体" w:eastAsia="宋体" w:cs="宋体"/>
                <w:kern w:val="0"/>
                <w:sz w:val="24"/>
                <w:szCs w:val="24"/>
              </w:rPr>
            </w:pPr>
          </w:p>
        </w:tc>
        <w:tc>
          <w:tcPr>
            <w:tcW w:w="1701" w:type="dxa"/>
          </w:tcPr>
          <w:p w14:paraId="0672F4B8">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中药材专论</w:t>
            </w:r>
          </w:p>
        </w:tc>
        <w:tc>
          <w:tcPr>
            <w:tcW w:w="7088" w:type="dxa"/>
          </w:tcPr>
          <w:p w14:paraId="0322D8B7">
            <w:pPr>
              <w:widowControl/>
              <w:rPr>
                <w:rFonts w:hint="eastAsia" w:ascii="宋体" w:hAnsi="宋体" w:eastAsia="宋体" w:cs="宋体"/>
                <w:kern w:val="0"/>
                <w:sz w:val="24"/>
                <w:szCs w:val="24"/>
              </w:rPr>
            </w:pPr>
            <w:r>
              <w:rPr>
                <w:rFonts w:hint="eastAsia" w:ascii="宋体" w:hAnsi="宋体" w:eastAsia="宋体" w:cs="宋体"/>
                <w:kern w:val="0"/>
                <w:sz w:val="24"/>
                <w:szCs w:val="24"/>
              </w:rPr>
              <w:t>录入中药材药品时，可快速查看相应药品的中药材专论信息，包括用法用量、毒性信息、注意事项、临床应用等。</w:t>
            </w:r>
          </w:p>
        </w:tc>
      </w:tr>
      <w:tr w14:paraId="49CC9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45C7DCF4">
            <w:pPr>
              <w:spacing w:line="360" w:lineRule="auto"/>
              <w:jc w:val="center"/>
              <w:rPr>
                <w:rFonts w:hint="eastAsia" w:ascii="宋体" w:hAnsi="宋体" w:eastAsia="宋体" w:cs="宋体"/>
                <w:kern w:val="0"/>
                <w:sz w:val="24"/>
                <w:szCs w:val="24"/>
              </w:rPr>
            </w:pPr>
          </w:p>
        </w:tc>
        <w:tc>
          <w:tcPr>
            <w:tcW w:w="1701" w:type="dxa"/>
          </w:tcPr>
          <w:p w14:paraId="1F7456A2">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统计分析</w:t>
            </w:r>
          </w:p>
        </w:tc>
        <w:tc>
          <w:tcPr>
            <w:tcW w:w="7088" w:type="dxa"/>
          </w:tcPr>
          <w:p w14:paraId="4D2C3E19">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 PASS监测结果问题明细表</w:t>
            </w:r>
          </w:p>
          <w:p w14:paraId="3557163B">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 PASS监测结果问题统计表（按监测类型、按警示级别）</w:t>
            </w:r>
          </w:p>
          <w:p w14:paraId="68FCA468">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 PASS监测结果各科室问题统计表（按监测类型、按警示级别）</w:t>
            </w:r>
          </w:p>
          <w:p w14:paraId="3F3C14DB">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 PASS监测结果各医生问题统计表（按监测类型、按警示级别）</w:t>
            </w:r>
          </w:p>
          <w:p w14:paraId="7EF8DEAF">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5. PASS监测结果各药品统计表（按监测类型、按警示级别）</w:t>
            </w:r>
          </w:p>
          <w:p w14:paraId="2C83EA91">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6. 用药理由统计表</w:t>
            </w:r>
          </w:p>
          <w:p w14:paraId="5BCA946A">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7. PPI用药评估单填写情况统计</w:t>
            </w:r>
          </w:p>
          <w:p w14:paraId="05AC9B40">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8. 抗菌药物用药评估单填写情况统计</w:t>
            </w:r>
          </w:p>
        </w:tc>
      </w:tr>
      <w:tr w14:paraId="2935F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492C8680">
            <w:pPr>
              <w:spacing w:line="360" w:lineRule="auto"/>
              <w:jc w:val="center"/>
              <w:rPr>
                <w:rFonts w:hint="eastAsia" w:ascii="宋体" w:hAnsi="宋体" w:eastAsia="宋体" w:cs="宋体"/>
                <w:kern w:val="0"/>
                <w:sz w:val="24"/>
                <w:szCs w:val="24"/>
              </w:rPr>
            </w:pPr>
          </w:p>
        </w:tc>
        <w:tc>
          <w:tcPr>
            <w:tcW w:w="1701" w:type="dxa"/>
          </w:tcPr>
          <w:p w14:paraId="4C30BE22">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审查结果屏蔽</w:t>
            </w:r>
          </w:p>
        </w:tc>
        <w:tc>
          <w:tcPr>
            <w:tcW w:w="7088" w:type="dxa"/>
          </w:tcPr>
          <w:p w14:paraId="04FAEBD5">
            <w:pPr>
              <w:widowControl/>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用户可对审方结果进行自主屏蔽，让系统审查结果更加贴近临床实际情况和医院个性化的用药管理需要。</w:t>
            </w:r>
          </w:p>
        </w:tc>
      </w:tr>
      <w:tr w14:paraId="6D0BE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164A5864">
            <w:pPr>
              <w:spacing w:line="360" w:lineRule="auto"/>
              <w:jc w:val="center"/>
              <w:rPr>
                <w:rFonts w:hint="eastAsia" w:ascii="宋体" w:hAnsi="宋体" w:eastAsia="宋体" w:cs="宋体"/>
                <w:kern w:val="0"/>
                <w:sz w:val="24"/>
                <w:szCs w:val="24"/>
              </w:rPr>
            </w:pPr>
          </w:p>
        </w:tc>
        <w:tc>
          <w:tcPr>
            <w:tcW w:w="1701" w:type="dxa"/>
          </w:tcPr>
          <w:p w14:paraId="3D2DAB1A">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审查规则自定义</w:t>
            </w:r>
          </w:p>
        </w:tc>
        <w:tc>
          <w:tcPr>
            <w:tcW w:w="7088" w:type="dxa"/>
          </w:tcPr>
          <w:p w14:paraId="1C09D5D2">
            <w:pPr>
              <w:numPr>
                <w:ilvl w:val="0"/>
                <w:numId w:val="4"/>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剂量范围</w:t>
            </w:r>
          </w:p>
          <w:p w14:paraId="405C96CE">
            <w:pPr>
              <w:numPr>
                <w:ilvl w:val="0"/>
                <w:numId w:val="4"/>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中药饮片剂量</w:t>
            </w:r>
          </w:p>
          <w:p w14:paraId="3B123B8C">
            <w:pPr>
              <w:numPr>
                <w:ilvl w:val="0"/>
                <w:numId w:val="4"/>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超多日用量</w:t>
            </w:r>
          </w:p>
          <w:p w14:paraId="4583341D">
            <w:pPr>
              <w:numPr>
                <w:ilvl w:val="0"/>
                <w:numId w:val="4"/>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累积剂量</w:t>
            </w:r>
          </w:p>
          <w:p w14:paraId="55731699">
            <w:pPr>
              <w:numPr>
                <w:ilvl w:val="0"/>
                <w:numId w:val="4"/>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给药剂量</w:t>
            </w:r>
          </w:p>
          <w:p w14:paraId="3B36D229">
            <w:pPr>
              <w:numPr>
                <w:ilvl w:val="0"/>
                <w:numId w:val="4"/>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重复用药</w:t>
            </w:r>
          </w:p>
          <w:p w14:paraId="41293BEC">
            <w:pPr>
              <w:numPr>
                <w:ilvl w:val="0"/>
                <w:numId w:val="4"/>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药物相互作用</w:t>
            </w:r>
          </w:p>
          <w:p w14:paraId="65EC9C15">
            <w:pPr>
              <w:numPr>
                <w:ilvl w:val="0"/>
                <w:numId w:val="4"/>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配伍浓度</w:t>
            </w:r>
          </w:p>
          <w:p w14:paraId="412CB92E">
            <w:pPr>
              <w:numPr>
                <w:ilvl w:val="0"/>
                <w:numId w:val="4"/>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体外配伍</w:t>
            </w:r>
          </w:p>
          <w:p w14:paraId="6BC8F499">
            <w:pPr>
              <w:numPr>
                <w:ilvl w:val="0"/>
                <w:numId w:val="4"/>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药物禁忌症</w:t>
            </w:r>
          </w:p>
          <w:p w14:paraId="175C7816">
            <w:pPr>
              <w:numPr>
                <w:ilvl w:val="0"/>
                <w:numId w:val="4"/>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不良反应</w:t>
            </w:r>
          </w:p>
          <w:p w14:paraId="5177AA0D">
            <w:pPr>
              <w:numPr>
                <w:ilvl w:val="0"/>
                <w:numId w:val="4"/>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药物过敏</w:t>
            </w:r>
          </w:p>
          <w:p w14:paraId="76C38831">
            <w:pPr>
              <w:numPr>
                <w:ilvl w:val="0"/>
                <w:numId w:val="4"/>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儿童用药</w:t>
            </w:r>
          </w:p>
          <w:p w14:paraId="464CA6FA">
            <w:pPr>
              <w:numPr>
                <w:ilvl w:val="0"/>
                <w:numId w:val="4"/>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成人用药</w:t>
            </w:r>
          </w:p>
          <w:p w14:paraId="05AEA34F">
            <w:pPr>
              <w:numPr>
                <w:ilvl w:val="0"/>
                <w:numId w:val="4"/>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老人用药</w:t>
            </w:r>
          </w:p>
          <w:p w14:paraId="17BBC30D">
            <w:pPr>
              <w:numPr>
                <w:ilvl w:val="0"/>
                <w:numId w:val="4"/>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妊娠用药</w:t>
            </w:r>
          </w:p>
          <w:p w14:paraId="193689CA">
            <w:pPr>
              <w:numPr>
                <w:ilvl w:val="0"/>
                <w:numId w:val="4"/>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哺乳用药</w:t>
            </w:r>
          </w:p>
          <w:p w14:paraId="5C50C979">
            <w:pPr>
              <w:numPr>
                <w:ilvl w:val="0"/>
                <w:numId w:val="4"/>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性别用药</w:t>
            </w:r>
          </w:p>
          <w:p w14:paraId="224DFE8D">
            <w:pPr>
              <w:numPr>
                <w:ilvl w:val="0"/>
                <w:numId w:val="4"/>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门诊输液</w:t>
            </w:r>
          </w:p>
          <w:p w14:paraId="252B27AA">
            <w:pPr>
              <w:numPr>
                <w:ilvl w:val="0"/>
                <w:numId w:val="4"/>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TPN审查</w:t>
            </w:r>
          </w:p>
          <w:p w14:paraId="039D6054">
            <w:pPr>
              <w:numPr>
                <w:ilvl w:val="0"/>
                <w:numId w:val="4"/>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钾离子监测</w:t>
            </w:r>
          </w:p>
          <w:p w14:paraId="47853980">
            <w:pPr>
              <w:numPr>
                <w:ilvl w:val="0"/>
                <w:numId w:val="4"/>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药物检验值</w:t>
            </w:r>
          </w:p>
          <w:p w14:paraId="5CFBCC2C">
            <w:pPr>
              <w:numPr>
                <w:ilvl w:val="0"/>
                <w:numId w:val="4"/>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监测指标</w:t>
            </w:r>
          </w:p>
          <w:p w14:paraId="42D4AAAC">
            <w:pPr>
              <w:numPr>
                <w:ilvl w:val="0"/>
                <w:numId w:val="4"/>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规范性审查</w:t>
            </w:r>
          </w:p>
          <w:p w14:paraId="73A45788">
            <w:pPr>
              <w:numPr>
                <w:ilvl w:val="0"/>
                <w:numId w:val="4"/>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医保审查</w:t>
            </w:r>
          </w:p>
          <w:p w14:paraId="02BEEE74">
            <w:pPr>
              <w:numPr>
                <w:ilvl w:val="0"/>
                <w:numId w:val="4"/>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超适应症</w:t>
            </w:r>
          </w:p>
          <w:p w14:paraId="71CE76EF">
            <w:pPr>
              <w:numPr>
                <w:ilvl w:val="0"/>
                <w:numId w:val="4"/>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肝损害剂量</w:t>
            </w:r>
          </w:p>
          <w:p w14:paraId="18B5A1C5">
            <w:pPr>
              <w:numPr>
                <w:ilvl w:val="0"/>
                <w:numId w:val="4"/>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 xml:space="preserve">肾损害剂量 </w:t>
            </w:r>
          </w:p>
          <w:p w14:paraId="0B0BBF30">
            <w:pPr>
              <w:numPr>
                <w:ilvl w:val="0"/>
                <w:numId w:val="4"/>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医生权限</w:t>
            </w:r>
          </w:p>
          <w:p w14:paraId="5CB245E4">
            <w:pPr>
              <w:numPr>
                <w:ilvl w:val="0"/>
                <w:numId w:val="4"/>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科室权限</w:t>
            </w:r>
          </w:p>
          <w:p w14:paraId="3E30112C">
            <w:pPr>
              <w:numPr>
                <w:ilvl w:val="0"/>
                <w:numId w:val="4"/>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围术期用药</w:t>
            </w:r>
          </w:p>
          <w:p w14:paraId="550F9A8D">
            <w:pPr>
              <w:numPr>
                <w:ilvl w:val="0"/>
                <w:numId w:val="4"/>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自由自定义</w:t>
            </w:r>
          </w:p>
          <w:p w14:paraId="52A8FDB2">
            <w:pPr>
              <w:numPr>
                <w:ilvl w:val="0"/>
                <w:numId w:val="4"/>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药品专项管控</w:t>
            </w:r>
          </w:p>
          <w:p w14:paraId="381973C6">
            <w:pPr>
              <w:numPr>
                <w:ilvl w:val="0"/>
                <w:numId w:val="4"/>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规则查询</w:t>
            </w:r>
          </w:p>
          <w:p w14:paraId="437B522A">
            <w:pPr>
              <w:numPr>
                <w:ilvl w:val="0"/>
                <w:numId w:val="4"/>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规则复制</w:t>
            </w:r>
          </w:p>
        </w:tc>
      </w:tr>
      <w:tr w14:paraId="1F4D5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7D1A0CAD">
            <w:pPr>
              <w:spacing w:line="360" w:lineRule="auto"/>
              <w:jc w:val="center"/>
              <w:rPr>
                <w:rFonts w:hint="eastAsia" w:ascii="宋体" w:hAnsi="宋体" w:eastAsia="宋体" w:cs="宋体"/>
                <w:kern w:val="0"/>
                <w:sz w:val="24"/>
                <w:szCs w:val="24"/>
              </w:rPr>
            </w:pPr>
          </w:p>
        </w:tc>
        <w:tc>
          <w:tcPr>
            <w:tcW w:w="1701" w:type="dxa"/>
          </w:tcPr>
          <w:p w14:paraId="6B65321F">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自定义工作量统计</w:t>
            </w:r>
          </w:p>
        </w:tc>
        <w:tc>
          <w:tcPr>
            <w:tcW w:w="7088" w:type="dxa"/>
          </w:tcPr>
          <w:p w14:paraId="2440B10C">
            <w:pPr>
              <w:widowControl/>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eastAsia="宋体" w:cs="宋体"/>
                <w:kern w:val="0"/>
                <w:sz w:val="24"/>
                <w:szCs w:val="24"/>
              </w:rPr>
              <w:tab/>
            </w:r>
            <w:r>
              <w:rPr>
                <w:rFonts w:hint="eastAsia" w:ascii="宋体" w:hAnsi="宋体" w:eastAsia="宋体" w:cs="宋体"/>
                <w:kern w:val="0"/>
                <w:sz w:val="24"/>
                <w:szCs w:val="24"/>
              </w:rPr>
              <w:t>自定义数据量统计表</w:t>
            </w:r>
          </w:p>
          <w:p w14:paraId="60D4CE7B">
            <w:pPr>
              <w:widowControl/>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w:t>
            </w:r>
            <w:r>
              <w:rPr>
                <w:rFonts w:hint="eastAsia" w:ascii="宋体" w:hAnsi="宋体" w:eastAsia="宋体" w:cs="宋体"/>
                <w:kern w:val="0"/>
                <w:sz w:val="24"/>
                <w:szCs w:val="24"/>
              </w:rPr>
              <w:tab/>
            </w:r>
            <w:r>
              <w:rPr>
                <w:rFonts w:hint="eastAsia" w:ascii="宋体" w:hAnsi="宋体" w:eastAsia="宋体" w:cs="宋体"/>
                <w:kern w:val="0"/>
                <w:sz w:val="24"/>
                <w:szCs w:val="24"/>
              </w:rPr>
              <w:t>自定义工作量统计表</w:t>
            </w:r>
          </w:p>
          <w:p w14:paraId="5F023C91">
            <w:pPr>
              <w:widowControl/>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w:t>
            </w:r>
            <w:r>
              <w:rPr>
                <w:rFonts w:hint="eastAsia" w:ascii="宋体" w:hAnsi="宋体" w:eastAsia="宋体" w:cs="宋体"/>
                <w:kern w:val="0"/>
                <w:sz w:val="24"/>
                <w:szCs w:val="24"/>
              </w:rPr>
              <w:tab/>
            </w:r>
            <w:r>
              <w:rPr>
                <w:rFonts w:hint="eastAsia" w:ascii="宋体" w:hAnsi="宋体" w:eastAsia="宋体" w:cs="宋体"/>
                <w:kern w:val="0"/>
                <w:sz w:val="24"/>
                <w:szCs w:val="24"/>
              </w:rPr>
              <w:t>屏蔽信息数据量统计表</w:t>
            </w:r>
          </w:p>
          <w:p w14:paraId="73DA787D">
            <w:pPr>
              <w:widowControl/>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w:t>
            </w:r>
            <w:r>
              <w:rPr>
                <w:rFonts w:hint="eastAsia" w:ascii="宋体" w:hAnsi="宋体" w:eastAsia="宋体" w:cs="宋体"/>
                <w:kern w:val="0"/>
                <w:sz w:val="24"/>
                <w:szCs w:val="24"/>
              </w:rPr>
              <w:tab/>
            </w:r>
            <w:r>
              <w:rPr>
                <w:rFonts w:hint="eastAsia" w:ascii="宋体" w:hAnsi="宋体" w:eastAsia="宋体" w:cs="宋体"/>
                <w:kern w:val="0"/>
                <w:sz w:val="24"/>
                <w:szCs w:val="24"/>
              </w:rPr>
              <w:t>屏蔽信息工作量统计表</w:t>
            </w:r>
          </w:p>
        </w:tc>
      </w:tr>
      <w:tr w14:paraId="21924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740C25AC">
            <w:pPr>
              <w:spacing w:line="360" w:lineRule="auto"/>
              <w:jc w:val="center"/>
              <w:rPr>
                <w:rFonts w:hint="eastAsia" w:ascii="宋体" w:hAnsi="宋体" w:eastAsia="宋体" w:cs="宋体"/>
                <w:kern w:val="0"/>
                <w:sz w:val="24"/>
                <w:szCs w:val="24"/>
              </w:rPr>
            </w:pPr>
          </w:p>
        </w:tc>
        <w:tc>
          <w:tcPr>
            <w:tcW w:w="1701" w:type="dxa"/>
          </w:tcPr>
          <w:p w14:paraId="110E3ECF">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豁免对象设置</w:t>
            </w:r>
          </w:p>
        </w:tc>
        <w:tc>
          <w:tcPr>
            <w:tcW w:w="7088" w:type="dxa"/>
          </w:tcPr>
          <w:p w14:paraId="6A8C4079">
            <w:pPr>
              <w:widowControl/>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被豁免对象不参与相应模块的审查。</w:t>
            </w:r>
          </w:p>
        </w:tc>
      </w:tr>
      <w:tr w14:paraId="4F656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02E46916">
            <w:pPr>
              <w:spacing w:line="360" w:lineRule="auto"/>
              <w:jc w:val="center"/>
              <w:rPr>
                <w:rFonts w:hint="eastAsia" w:ascii="宋体" w:hAnsi="宋体" w:eastAsia="宋体" w:cs="宋体"/>
                <w:kern w:val="0"/>
                <w:sz w:val="24"/>
                <w:szCs w:val="24"/>
              </w:rPr>
            </w:pPr>
          </w:p>
        </w:tc>
        <w:tc>
          <w:tcPr>
            <w:tcW w:w="1701" w:type="dxa"/>
          </w:tcPr>
          <w:p w14:paraId="0FA021D9">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通信平台</w:t>
            </w:r>
          </w:p>
        </w:tc>
        <w:tc>
          <w:tcPr>
            <w:tcW w:w="7088" w:type="dxa"/>
          </w:tcPr>
          <w:p w14:paraId="0D3F45CC">
            <w:pPr>
              <w:widowControl/>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用户登录医生/药师工作站，即可自动登录通信平台。在PASS通信平台中，可以搜索同样在使用PASS通信平台的人员，与之进行及时的沟通和交流。</w:t>
            </w:r>
          </w:p>
        </w:tc>
      </w:tr>
      <w:tr w14:paraId="6D394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5" w:hRule="atLeast"/>
          <w:jc w:val="center"/>
        </w:trPr>
        <w:tc>
          <w:tcPr>
            <w:tcW w:w="1560" w:type="dxa"/>
            <w:vMerge w:val="restart"/>
            <w:vAlign w:val="center"/>
          </w:tcPr>
          <w:p w14:paraId="7FB73324">
            <w:pPr>
              <w:spacing w:line="360" w:lineRule="auto"/>
              <w:jc w:val="center"/>
              <w:rPr>
                <w:rFonts w:hint="eastAsia" w:ascii="宋体" w:hAnsi="宋体" w:eastAsia="宋体" w:cs="宋体"/>
                <w:b/>
                <w:kern w:val="0"/>
                <w:sz w:val="24"/>
                <w:szCs w:val="24"/>
              </w:rPr>
            </w:pPr>
            <w:r>
              <w:rPr>
                <w:rFonts w:hint="eastAsia" w:ascii="宋体" w:hAnsi="宋体" w:eastAsia="宋体" w:cs="宋体"/>
                <w:b/>
                <w:kern w:val="0"/>
                <w:sz w:val="24"/>
                <w:szCs w:val="24"/>
              </w:rPr>
              <w:t>药师审方干预系统功能要求</w:t>
            </w:r>
          </w:p>
        </w:tc>
        <w:tc>
          <w:tcPr>
            <w:tcW w:w="1701" w:type="dxa"/>
          </w:tcPr>
          <w:p w14:paraId="3231E730">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审方干预</w:t>
            </w:r>
          </w:p>
        </w:tc>
        <w:tc>
          <w:tcPr>
            <w:tcW w:w="7088" w:type="dxa"/>
          </w:tcPr>
          <w:p w14:paraId="3F7EE0B3">
            <w:pPr>
              <w:numPr>
                <w:ilvl w:val="0"/>
                <w:numId w:val="5"/>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系统审查（审查项目与合理用药监测系统V4相同）</w:t>
            </w:r>
          </w:p>
          <w:p w14:paraId="017EF8B7">
            <w:pPr>
              <w:pStyle w:val="16"/>
              <w:numPr>
                <w:ilvl w:val="0"/>
                <w:numId w:val="5"/>
              </w:numPr>
              <w:spacing w:line="360" w:lineRule="auto"/>
              <w:ind w:firstLineChars="0"/>
              <w:rPr>
                <w:rFonts w:hint="eastAsia" w:ascii="宋体" w:hAnsi="宋体" w:eastAsia="宋体" w:cs="宋体"/>
                <w:kern w:val="0"/>
                <w:sz w:val="24"/>
                <w:szCs w:val="24"/>
              </w:rPr>
            </w:pPr>
            <w:r>
              <w:rPr>
                <w:rFonts w:hint="eastAsia" w:ascii="宋体" w:hAnsi="宋体" w:eastAsia="宋体" w:cs="宋体"/>
                <w:kern w:val="0"/>
                <w:sz w:val="24"/>
                <w:szCs w:val="24"/>
              </w:rPr>
              <w:t>药师人工审查</w:t>
            </w:r>
          </w:p>
          <w:p w14:paraId="7F18351B">
            <w:pPr>
              <w:pStyle w:val="16"/>
              <w:numPr>
                <w:ilvl w:val="0"/>
                <w:numId w:val="5"/>
              </w:numPr>
              <w:spacing w:line="360" w:lineRule="auto"/>
              <w:ind w:firstLineChars="0"/>
              <w:rPr>
                <w:rFonts w:hint="eastAsia" w:ascii="宋体" w:hAnsi="宋体" w:eastAsia="宋体" w:cs="宋体"/>
                <w:kern w:val="0"/>
                <w:sz w:val="24"/>
                <w:szCs w:val="24"/>
              </w:rPr>
            </w:pPr>
            <w:r>
              <w:rPr>
                <w:rFonts w:hint="eastAsia" w:ascii="宋体" w:hAnsi="宋体" w:eastAsia="宋体" w:cs="宋体"/>
                <w:kern w:val="0"/>
                <w:sz w:val="24"/>
                <w:szCs w:val="24"/>
              </w:rPr>
              <w:t>药师医生实时互动</w:t>
            </w:r>
          </w:p>
          <w:p w14:paraId="5EBA4897">
            <w:pPr>
              <w:pStyle w:val="16"/>
              <w:numPr>
                <w:ilvl w:val="0"/>
                <w:numId w:val="5"/>
              </w:numPr>
              <w:spacing w:line="360" w:lineRule="auto"/>
              <w:ind w:firstLineChars="0"/>
              <w:rPr>
                <w:rFonts w:hint="eastAsia" w:ascii="宋体" w:hAnsi="宋体" w:eastAsia="宋体" w:cs="宋体"/>
                <w:kern w:val="0"/>
                <w:sz w:val="24"/>
                <w:szCs w:val="24"/>
              </w:rPr>
            </w:pPr>
            <w:r>
              <w:rPr>
                <w:rFonts w:hint="eastAsia" w:ascii="宋体" w:hAnsi="宋体" w:eastAsia="宋体" w:cs="宋体"/>
                <w:kern w:val="0"/>
                <w:sz w:val="24"/>
                <w:szCs w:val="24"/>
              </w:rPr>
              <w:t>处方（医嘱）状态记录</w:t>
            </w:r>
          </w:p>
          <w:p w14:paraId="2B7FB0EF">
            <w:pPr>
              <w:pStyle w:val="16"/>
              <w:numPr>
                <w:ilvl w:val="0"/>
                <w:numId w:val="5"/>
              </w:numPr>
              <w:spacing w:line="360" w:lineRule="auto"/>
              <w:ind w:firstLineChars="0"/>
              <w:rPr>
                <w:rFonts w:hint="eastAsia" w:ascii="宋体" w:hAnsi="宋体" w:eastAsia="宋体" w:cs="宋体"/>
                <w:kern w:val="0"/>
                <w:sz w:val="24"/>
                <w:szCs w:val="24"/>
              </w:rPr>
            </w:pPr>
            <w:r>
              <w:rPr>
                <w:rFonts w:hint="eastAsia" w:ascii="宋体" w:hAnsi="宋体" w:eastAsia="宋体" w:cs="宋体"/>
                <w:kern w:val="0"/>
                <w:sz w:val="24"/>
                <w:szCs w:val="24"/>
              </w:rPr>
              <w:t>离开模式</w:t>
            </w:r>
          </w:p>
          <w:p w14:paraId="5CB37FC3">
            <w:pPr>
              <w:pStyle w:val="16"/>
              <w:numPr>
                <w:ilvl w:val="0"/>
                <w:numId w:val="5"/>
              </w:numPr>
              <w:spacing w:line="360" w:lineRule="auto"/>
              <w:ind w:firstLineChars="0"/>
              <w:rPr>
                <w:rFonts w:hint="eastAsia" w:ascii="宋体" w:hAnsi="宋体" w:eastAsia="宋体" w:cs="宋体"/>
                <w:kern w:val="0"/>
                <w:sz w:val="24"/>
                <w:szCs w:val="24"/>
              </w:rPr>
            </w:pPr>
            <w:r>
              <w:rPr>
                <w:rFonts w:hint="eastAsia" w:ascii="宋体" w:hAnsi="宋体" w:eastAsia="宋体" w:cs="宋体"/>
                <w:kern w:val="0"/>
                <w:sz w:val="24"/>
                <w:szCs w:val="24"/>
              </w:rPr>
              <w:t>中药方剂智能查询</w:t>
            </w:r>
          </w:p>
        </w:tc>
      </w:tr>
      <w:tr w14:paraId="2C193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4A1FFF9A">
            <w:pPr>
              <w:spacing w:line="360" w:lineRule="auto"/>
              <w:jc w:val="center"/>
              <w:rPr>
                <w:rFonts w:hint="eastAsia" w:ascii="宋体" w:hAnsi="宋体" w:eastAsia="宋体" w:cs="宋体"/>
                <w:kern w:val="0"/>
                <w:sz w:val="24"/>
                <w:szCs w:val="24"/>
              </w:rPr>
            </w:pPr>
          </w:p>
        </w:tc>
        <w:tc>
          <w:tcPr>
            <w:tcW w:w="1701" w:type="dxa"/>
          </w:tcPr>
          <w:p w14:paraId="489D9847">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审方干预自定义</w:t>
            </w:r>
          </w:p>
        </w:tc>
        <w:tc>
          <w:tcPr>
            <w:tcW w:w="7088" w:type="dxa"/>
          </w:tcPr>
          <w:p w14:paraId="60E7B3C2">
            <w:pPr>
              <w:pStyle w:val="16"/>
              <w:numPr>
                <w:ilvl w:val="0"/>
                <w:numId w:val="6"/>
              </w:numPr>
              <w:spacing w:line="360" w:lineRule="auto"/>
              <w:ind w:firstLineChars="0"/>
              <w:rPr>
                <w:rFonts w:hint="eastAsia" w:ascii="宋体" w:hAnsi="宋体" w:eastAsia="宋体" w:cs="宋体"/>
                <w:kern w:val="0"/>
                <w:sz w:val="24"/>
                <w:szCs w:val="24"/>
              </w:rPr>
            </w:pPr>
            <w:r>
              <w:rPr>
                <w:rFonts w:hint="eastAsia" w:ascii="宋体" w:hAnsi="宋体" w:eastAsia="宋体" w:cs="宋体"/>
                <w:kern w:val="0"/>
                <w:sz w:val="24"/>
                <w:szCs w:val="24"/>
              </w:rPr>
              <w:t>超时设置</w:t>
            </w:r>
          </w:p>
          <w:p w14:paraId="33E7FCC2">
            <w:pPr>
              <w:pStyle w:val="16"/>
              <w:numPr>
                <w:ilvl w:val="0"/>
                <w:numId w:val="6"/>
              </w:numPr>
              <w:spacing w:line="360" w:lineRule="auto"/>
              <w:ind w:firstLineChars="0"/>
              <w:rPr>
                <w:rFonts w:hint="eastAsia" w:ascii="宋体" w:hAnsi="宋体" w:eastAsia="宋体" w:cs="宋体"/>
                <w:kern w:val="0"/>
                <w:sz w:val="24"/>
                <w:szCs w:val="24"/>
              </w:rPr>
            </w:pPr>
            <w:r>
              <w:rPr>
                <w:rFonts w:hint="eastAsia" w:ascii="宋体" w:hAnsi="宋体" w:eastAsia="宋体" w:cs="宋体"/>
                <w:kern w:val="0"/>
                <w:sz w:val="24"/>
                <w:szCs w:val="24"/>
              </w:rPr>
              <w:t>人工监测标准</w:t>
            </w:r>
          </w:p>
          <w:p w14:paraId="65D86BCD">
            <w:pPr>
              <w:pStyle w:val="16"/>
              <w:numPr>
                <w:ilvl w:val="0"/>
                <w:numId w:val="6"/>
              </w:numPr>
              <w:spacing w:line="360" w:lineRule="auto"/>
              <w:ind w:firstLineChars="0"/>
              <w:rPr>
                <w:rFonts w:hint="eastAsia" w:ascii="宋体" w:hAnsi="宋体" w:eastAsia="宋体" w:cs="宋体"/>
                <w:kern w:val="0"/>
                <w:sz w:val="24"/>
                <w:szCs w:val="24"/>
              </w:rPr>
            </w:pPr>
            <w:r>
              <w:rPr>
                <w:rFonts w:hint="eastAsia" w:ascii="宋体" w:hAnsi="宋体" w:eastAsia="宋体" w:cs="宋体"/>
                <w:kern w:val="0"/>
                <w:sz w:val="24"/>
                <w:szCs w:val="24"/>
              </w:rPr>
              <w:t>重点关注</w:t>
            </w:r>
          </w:p>
          <w:p w14:paraId="3AAC82B2">
            <w:pPr>
              <w:pStyle w:val="16"/>
              <w:numPr>
                <w:ilvl w:val="0"/>
                <w:numId w:val="6"/>
              </w:numPr>
              <w:spacing w:line="360" w:lineRule="auto"/>
              <w:ind w:firstLineChars="0"/>
              <w:rPr>
                <w:rFonts w:hint="eastAsia" w:ascii="宋体" w:hAnsi="宋体" w:eastAsia="宋体" w:cs="宋体"/>
                <w:kern w:val="0"/>
                <w:sz w:val="24"/>
                <w:szCs w:val="24"/>
              </w:rPr>
            </w:pPr>
            <w:r>
              <w:rPr>
                <w:rFonts w:hint="eastAsia" w:ascii="宋体" w:hAnsi="宋体" w:eastAsia="宋体" w:cs="宋体"/>
                <w:kern w:val="0"/>
                <w:sz w:val="24"/>
                <w:szCs w:val="24"/>
              </w:rPr>
              <w:t>双签模式设置</w:t>
            </w:r>
          </w:p>
          <w:p w14:paraId="071EBDBC">
            <w:pPr>
              <w:pStyle w:val="16"/>
              <w:numPr>
                <w:ilvl w:val="0"/>
                <w:numId w:val="6"/>
              </w:numPr>
              <w:spacing w:line="360" w:lineRule="auto"/>
              <w:ind w:firstLineChars="0"/>
              <w:rPr>
                <w:rFonts w:hint="eastAsia" w:ascii="宋体" w:hAnsi="宋体" w:eastAsia="宋体" w:cs="宋体"/>
                <w:kern w:val="0"/>
                <w:sz w:val="24"/>
                <w:szCs w:val="24"/>
              </w:rPr>
            </w:pPr>
            <w:r>
              <w:rPr>
                <w:rFonts w:hint="eastAsia" w:ascii="宋体" w:hAnsi="宋体" w:eastAsia="宋体" w:cs="宋体"/>
                <w:kern w:val="0"/>
                <w:sz w:val="24"/>
                <w:szCs w:val="24"/>
              </w:rPr>
              <w:t>问题模板设置</w:t>
            </w:r>
          </w:p>
          <w:p w14:paraId="41618B52">
            <w:pPr>
              <w:pStyle w:val="16"/>
              <w:numPr>
                <w:ilvl w:val="0"/>
                <w:numId w:val="6"/>
              </w:numPr>
              <w:spacing w:line="360" w:lineRule="auto"/>
              <w:ind w:firstLineChars="0"/>
              <w:rPr>
                <w:rFonts w:hint="eastAsia" w:ascii="宋体" w:hAnsi="宋体" w:eastAsia="宋体" w:cs="宋体"/>
                <w:kern w:val="0"/>
                <w:sz w:val="24"/>
                <w:szCs w:val="24"/>
              </w:rPr>
            </w:pPr>
            <w:r>
              <w:rPr>
                <w:rFonts w:hint="eastAsia" w:ascii="宋体" w:hAnsi="宋体" w:eastAsia="宋体" w:cs="宋体"/>
                <w:kern w:val="0"/>
                <w:sz w:val="24"/>
                <w:szCs w:val="24"/>
              </w:rPr>
              <w:t>自动获取任务设置</w:t>
            </w:r>
          </w:p>
          <w:p w14:paraId="562AA134">
            <w:pPr>
              <w:pStyle w:val="16"/>
              <w:numPr>
                <w:ilvl w:val="0"/>
                <w:numId w:val="6"/>
              </w:numPr>
              <w:spacing w:line="360" w:lineRule="auto"/>
              <w:ind w:firstLineChars="0"/>
              <w:rPr>
                <w:rFonts w:hint="eastAsia" w:ascii="宋体" w:hAnsi="宋体" w:eastAsia="宋体" w:cs="宋体"/>
                <w:kern w:val="0"/>
                <w:sz w:val="24"/>
                <w:szCs w:val="24"/>
              </w:rPr>
            </w:pPr>
            <w:r>
              <w:rPr>
                <w:rFonts w:hint="eastAsia" w:ascii="宋体" w:hAnsi="宋体" w:eastAsia="宋体" w:cs="宋体"/>
                <w:kern w:val="0"/>
                <w:sz w:val="24"/>
                <w:szCs w:val="24"/>
              </w:rPr>
              <w:t>弹窗提示设置</w:t>
            </w:r>
          </w:p>
          <w:p w14:paraId="3C772E9E">
            <w:pPr>
              <w:pStyle w:val="16"/>
              <w:numPr>
                <w:ilvl w:val="0"/>
                <w:numId w:val="6"/>
              </w:numPr>
              <w:spacing w:line="360" w:lineRule="auto"/>
              <w:ind w:firstLineChars="0"/>
              <w:rPr>
                <w:rFonts w:hint="eastAsia" w:ascii="宋体" w:hAnsi="宋体" w:eastAsia="宋体" w:cs="宋体"/>
                <w:kern w:val="0"/>
                <w:sz w:val="24"/>
                <w:szCs w:val="24"/>
              </w:rPr>
            </w:pPr>
            <w:r>
              <w:rPr>
                <w:rFonts w:hint="eastAsia" w:ascii="宋体" w:hAnsi="宋体" w:eastAsia="宋体" w:cs="宋体"/>
                <w:kern w:val="0"/>
                <w:sz w:val="24"/>
                <w:szCs w:val="24"/>
              </w:rPr>
              <w:t>使用习惯设置</w:t>
            </w:r>
          </w:p>
          <w:p w14:paraId="43443E5D">
            <w:pPr>
              <w:pStyle w:val="16"/>
              <w:numPr>
                <w:ilvl w:val="0"/>
                <w:numId w:val="6"/>
              </w:numPr>
              <w:spacing w:line="360" w:lineRule="auto"/>
              <w:ind w:firstLineChars="0"/>
              <w:rPr>
                <w:rFonts w:hint="eastAsia" w:ascii="宋体" w:hAnsi="宋体" w:eastAsia="宋体" w:cs="宋体"/>
                <w:kern w:val="0"/>
                <w:sz w:val="24"/>
                <w:szCs w:val="24"/>
              </w:rPr>
            </w:pPr>
            <w:r>
              <w:rPr>
                <w:rFonts w:hint="eastAsia" w:ascii="宋体" w:hAnsi="宋体" w:eastAsia="宋体" w:cs="宋体"/>
                <w:kern w:val="0"/>
                <w:sz w:val="24"/>
                <w:szCs w:val="24"/>
              </w:rPr>
              <w:t>加急任务设置</w:t>
            </w:r>
          </w:p>
        </w:tc>
      </w:tr>
      <w:tr w14:paraId="346E5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5F41DF20">
            <w:pPr>
              <w:spacing w:line="360" w:lineRule="auto"/>
              <w:jc w:val="center"/>
              <w:rPr>
                <w:rFonts w:hint="eastAsia" w:ascii="宋体" w:hAnsi="宋体" w:eastAsia="宋体" w:cs="宋体"/>
                <w:kern w:val="0"/>
                <w:sz w:val="24"/>
                <w:szCs w:val="24"/>
              </w:rPr>
            </w:pPr>
          </w:p>
        </w:tc>
        <w:tc>
          <w:tcPr>
            <w:tcW w:w="1701" w:type="dxa"/>
          </w:tcPr>
          <w:p w14:paraId="7D19C8D4">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统计分析</w:t>
            </w:r>
          </w:p>
        </w:tc>
        <w:tc>
          <w:tcPr>
            <w:tcW w:w="7088" w:type="dxa"/>
          </w:tcPr>
          <w:p w14:paraId="613A7708">
            <w:pPr>
              <w:pStyle w:val="16"/>
              <w:numPr>
                <w:ilvl w:val="0"/>
                <w:numId w:val="7"/>
              </w:numPr>
              <w:spacing w:line="360" w:lineRule="auto"/>
              <w:ind w:firstLineChars="0"/>
              <w:rPr>
                <w:rFonts w:hint="eastAsia" w:ascii="宋体" w:hAnsi="宋体" w:eastAsia="宋体" w:cs="宋体"/>
                <w:kern w:val="0"/>
                <w:sz w:val="24"/>
                <w:szCs w:val="24"/>
              </w:rPr>
            </w:pPr>
            <w:r>
              <w:rPr>
                <w:rFonts w:hint="eastAsia" w:ascii="宋体" w:hAnsi="宋体" w:eastAsia="宋体" w:cs="宋体"/>
                <w:kern w:val="0"/>
                <w:sz w:val="24"/>
                <w:szCs w:val="24"/>
              </w:rPr>
              <w:t>门诊报表</w:t>
            </w:r>
          </w:p>
          <w:p w14:paraId="1AF55E3A">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（1）审核干预情况汇总表（按工作具体情况/工作覆盖情况统计）</w:t>
            </w:r>
          </w:p>
          <w:p w14:paraId="522C9543">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（2）审核干预情况分类统计表（按科室/医生/药品/药师/药物类统计）</w:t>
            </w:r>
          </w:p>
          <w:p w14:paraId="1366FC0A">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（3）不合理问题统计表</w:t>
            </w:r>
          </w:p>
          <w:p w14:paraId="70DFD728">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（4）不合理问题医嘱清单</w:t>
            </w:r>
          </w:p>
          <w:p w14:paraId="564E1D54">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（5）干预效果追踪表（按科室/医生/药品/问题类型统计）</w:t>
            </w:r>
          </w:p>
          <w:p w14:paraId="0DC80CD7">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（6）通过状态统计表</w:t>
            </w:r>
          </w:p>
          <w:p w14:paraId="4EA1481B">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（7）今日动态监测表</w:t>
            </w:r>
          </w:p>
          <w:p w14:paraId="1C580FE6">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（8）监测日志</w:t>
            </w:r>
          </w:p>
          <w:p w14:paraId="7966A718">
            <w:pPr>
              <w:pStyle w:val="16"/>
              <w:numPr>
                <w:ilvl w:val="0"/>
                <w:numId w:val="7"/>
              </w:numPr>
              <w:spacing w:line="360" w:lineRule="auto"/>
              <w:ind w:firstLineChars="0"/>
              <w:rPr>
                <w:rFonts w:hint="eastAsia" w:ascii="宋体" w:hAnsi="宋体" w:eastAsia="宋体" w:cs="宋体"/>
                <w:kern w:val="0"/>
                <w:sz w:val="24"/>
                <w:szCs w:val="24"/>
              </w:rPr>
            </w:pPr>
            <w:r>
              <w:rPr>
                <w:rFonts w:hint="eastAsia" w:ascii="宋体" w:hAnsi="宋体" w:eastAsia="宋体" w:cs="宋体"/>
                <w:kern w:val="0"/>
                <w:sz w:val="24"/>
                <w:szCs w:val="24"/>
              </w:rPr>
              <w:t>住院报表</w:t>
            </w:r>
          </w:p>
          <w:p w14:paraId="72253AED">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（1）审核干预情况汇总表（按工作具体情况/工作覆盖情况统计）</w:t>
            </w:r>
          </w:p>
          <w:p w14:paraId="19529601">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（2）审核干预情况分类统计表（按科室/医生/药品/药师/药物类统计）</w:t>
            </w:r>
          </w:p>
          <w:p w14:paraId="10515A3D">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（3）不合理问题统计表</w:t>
            </w:r>
          </w:p>
          <w:p w14:paraId="1BFFA0A4">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（4）不合理问题医嘱清单</w:t>
            </w:r>
          </w:p>
          <w:p w14:paraId="38C27C2F">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（5）干预效果追踪表（按科室/医生/药品/问题类型统计）</w:t>
            </w:r>
          </w:p>
          <w:p w14:paraId="1822F14A">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（6）通过状态统计表</w:t>
            </w:r>
          </w:p>
          <w:p w14:paraId="0F8F7209">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（7）今日动态监测表</w:t>
            </w:r>
          </w:p>
          <w:p w14:paraId="0D16880F">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（8）监测日志</w:t>
            </w:r>
          </w:p>
        </w:tc>
      </w:tr>
      <w:tr w14:paraId="03748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072D5896">
            <w:pPr>
              <w:spacing w:line="360" w:lineRule="auto"/>
              <w:jc w:val="center"/>
              <w:rPr>
                <w:rFonts w:hint="eastAsia" w:ascii="宋体" w:hAnsi="宋体" w:eastAsia="宋体" w:cs="宋体"/>
                <w:kern w:val="0"/>
                <w:sz w:val="24"/>
                <w:szCs w:val="24"/>
              </w:rPr>
            </w:pPr>
          </w:p>
        </w:tc>
        <w:tc>
          <w:tcPr>
            <w:tcW w:w="1701" w:type="dxa"/>
          </w:tcPr>
          <w:p w14:paraId="71AC242B">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任务分配</w:t>
            </w:r>
          </w:p>
        </w:tc>
        <w:tc>
          <w:tcPr>
            <w:tcW w:w="7088" w:type="dxa"/>
          </w:tcPr>
          <w:p w14:paraId="73F46FDE">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用户可以根据不同时期的临床管理需要，设置医院现阶段需要进行药师审方干预的科室。</w:t>
            </w:r>
          </w:p>
        </w:tc>
      </w:tr>
      <w:tr w14:paraId="04F03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2879F465">
            <w:pPr>
              <w:spacing w:line="360" w:lineRule="auto"/>
              <w:jc w:val="center"/>
              <w:rPr>
                <w:rFonts w:hint="eastAsia" w:ascii="宋体" w:hAnsi="宋体" w:eastAsia="宋体" w:cs="宋体"/>
                <w:kern w:val="0"/>
                <w:sz w:val="24"/>
                <w:szCs w:val="24"/>
              </w:rPr>
            </w:pPr>
          </w:p>
        </w:tc>
        <w:tc>
          <w:tcPr>
            <w:tcW w:w="1701" w:type="dxa"/>
          </w:tcPr>
          <w:p w14:paraId="69A198F6">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门诊（住院）查询</w:t>
            </w:r>
          </w:p>
        </w:tc>
        <w:tc>
          <w:tcPr>
            <w:tcW w:w="7088" w:type="dxa"/>
          </w:tcPr>
          <w:p w14:paraId="77760023">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用户可以查看历史处方（医嘱）详细信息和药师干预的详细记录，可查看任务流程。</w:t>
            </w:r>
          </w:p>
        </w:tc>
      </w:tr>
      <w:tr w14:paraId="06826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0EBBF9C8">
            <w:pPr>
              <w:spacing w:line="360" w:lineRule="auto"/>
              <w:jc w:val="center"/>
              <w:rPr>
                <w:rFonts w:hint="eastAsia" w:ascii="宋体" w:hAnsi="宋体" w:eastAsia="宋体" w:cs="宋体"/>
                <w:kern w:val="0"/>
                <w:sz w:val="24"/>
                <w:szCs w:val="24"/>
              </w:rPr>
            </w:pPr>
          </w:p>
        </w:tc>
        <w:tc>
          <w:tcPr>
            <w:tcW w:w="1701" w:type="dxa"/>
          </w:tcPr>
          <w:p w14:paraId="5C6A1D76">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质量评价</w:t>
            </w:r>
          </w:p>
        </w:tc>
        <w:tc>
          <w:tcPr>
            <w:tcW w:w="7088" w:type="dxa"/>
          </w:tcPr>
          <w:p w14:paraId="6DF90D5C">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高级别药师可对较低级别药师已完成的审核任务进行评价打分。</w:t>
            </w:r>
          </w:p>
        </w:tc>
      </w:tr>
      <w:tr w14:paraId="2CCD1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538D1754">
            <w:pPr>
              <w:spacing w:line="360" w:lineRule="auto"/>
              <w:jc w:val="center"/>
              <w:rPr>
                <w:rFonts w:hint="eastAsia" w:ascii="宋体" w:hAnsi="宋体" w:eastAsia="宋体" w:cs="宋体"/>
                <w:kern w:val="0"/>
                <w:sz w:val="24"/>
                <w:szCs w:val="24"/>
              </w:rPr>
            </w:pPr>
          </w:p>
        </w:tc>
        <w:tc>
          <w:tcPr>
            <w:tcW w:w="1701" w:type="dxa"/>
          </w:tcPr>
          <w:p w14:paraId="66C4D05F">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大屏展示</w:t>
            </w:r>
          </w:p>
        </w:tc>
        <w:tc>
          <w:tcPr>
            <w:tcW w:w="7088" w:type="dxa"/>
          </w:tcPr>
          <w:p w14:paraId="277ACB11">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可将部分审方相关指标在用户提供的大屏上展示。</w:t>
            </w:r>
          </w:p>
        </w:tc>
      </w:tr>
      <w:tr w14:paraId="7AFA1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restart"/>
            <w:vAlign w:val="center"/>
          </w:tcPr>
          <w:p w14:paraId="53DE49F6">
            <w:pPr>
              <w:spacing w:line="360" w:lineRule="auto"/>
              <w:jc w:val="center"/>
              <w:rPr>
                <w:rFonts w:hint="eastAsia" w:ascii="宋体" w:hAnsi="宋体" w:eastAsia="宋体" w:cs="宋体"/>
                <w:b/>
                <w:kern w:val="0"/>
                <w:sz w:val="24"/>
                <w:szCs w:val="24"/>
              </w:rPr>
            </w:pPr>
            <w:r>
              <w:rPr>
                <w:rFonts w:hint="eastAsia" w:ascii="宋体" w:hAnsi="宋体" w:eastAsia="宋体" w:cs="宋体"/>
                <w:b/>
                <w:kern w:val="0"/>
                <w:sz w:val="24"/>
                <w:szCs w:val="24"/>
              </w:rPr>
              <w:t>合理用药信息支持系统功能要求</w:t>
            </w:r>
          </w:p>
        </w:tc>
        <w:tc>
          <w:tcPr>
            <w:tcW w:w="1701" w:type="dxa"/>
            <w:vMerge w:val="restart"/>
          </w:tcPr>
          <w:p w14:paraId="11C84EB7">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合理用药查询</w:t>
            </w:r>
          </w:p>
        </w:tc>
        <w:tc>
          <w:tcPr>
            <w:tcW w:w="7088" w:type="dxa"/>
          </w:tcPr>
          <w:p w14:paraId="4C808EFB">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药品基本信息</w:t>
            </w:r>
          </w:p>
        </w:tc>
      </w:tr>
      <w:tr w14:paraId="4C20C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687032B7">
            <w:pPr>
              <w:spacing w:line="360" w:lineRule="auto"/>
              <w:jc w:val="center"/>
              <w:rPr>
                <w:rFonts w:hint="eastAsia" w:ascii="宋体" w:hAnsi="宋体" w:eastAsia="宋体" w:cs="宋体"/>
                <w:kern w:val="0"/>
                <w:sz w:val="24"/>
                <w:szCs w:val="24"/>
              </w:rPr>
            </w:pPr>
          </w:p>
        </w:tc>
        <w:tc>
          <w:tcPr>
            <w:tcW w:w="1701" w:type="dxa"/>
            <w:vMerge w:val="continue"/>
          </w:tcPr>
          <w:p w14:paraId="3356952F">
            <w:pPr>
              <w:spacing w:line="360" w:lineRule="auto"/>
              <w:jc w:val="center"/>
              <w:rPr>
                <w:rFonts w:hint="eastAsia" w:ascii="宋体" w:hAnsi="宋体" w:eastAsia="宋体" w:cs="宋体"/>
                <w:kern w:val="0"/>
                <w:sz w:val="24"/>
                <w:szCs w:val="24"/>
              </w:rPr>
            </w:pPr>
          </w:p>
        </w:tc>
        <w:tc>
          <w:tcPr>
            <w:tcW w:w="7088" w:type="dxa"/>
          </w:tcPr>
          <w:p w14:paraId="1BA60BD6">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药品说明书</w:t>
            </w:r>
          </w:p>
        </w:tc>
      </w:tr>
      <w:tr w14:paraId="2901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20DDA0F7">
            <w:pPr>
              <w:spacing w:line="360" w:lineRule="auto"/>
              <w:jc w:val="center"/>
              <w:rPr>
                <w:rFonts w:hint="eastAsia" w:ascii="宋体" w:hAnsi="宋体" w:eastAsia="宋体" w:cs="宋体"/>
                <w:kern w:val="0"/>
                <w:sz w:val="24"/>
                <w:szCs w:val="24"/>
              </w:rPr>
            </w:pPr>
          </w:p>
        </w:tc>
        <w:tc>
          <w:tcPr>
            <w:tcW w:w="1701" w:type="dxa"/>
            <w:vMerge w:val="continue"/>
          </w:tcPr>
          <w:p w14:paraId="7174E930">
            <w:pPr>
              <w:spacing w:line="360" w:lineRule="auto"/>
              <w:jc w:val="center"/>
              <w:rPr>
                <w:rFonts w:hint="eastAsia" w:ascii="宋体" w:hAnsi="宋体" w:eastAsia="宋体" w:cs="宋体"/>
                <w:kern w:val="0"/>
                <w:sz w:val="24"/>
                <w:szCs w:val="24"/>
              </w:rPr>
            </w:pPr>
          </w:p>
        </w:tc>
        <w:tc>
          <w:tcPr>
            <w:tcW w:w="7088" w:type="dxa"/>
          </w:tcPr>
          <w:p w14:paraId="2D22BEE4">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药物专论</w:t>
            </w:r>
          </w:p>
        </w:tc>
      </w:tr>
      <w:tr w14:paraId="2A55F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49D6C80A">
            <w:pPr>
              <w:spacing w:line="360" w:lineRule="auto"/>
              <w:jc w:val="center"/>
              <w:rPr>
                <w:rFonts w:hint="eastAsia" w:ascii="宋体" w:hAnsi="宋体" w:eastAsia="宋体" w:cs="宋体"/>
                <w:kern w:val="0"/>
                <w:sz w:val="24"/>
                <w:szCs w:val="24"/>
              </w:rPr>
            </w:pPr>
          </w:p>
        </w:tc>
        <w:tc>
          <w:tcPr>
            <w:tcW w:w="1701" w:type="dxa"/>
            <w:vMerge w:val="continue"/>
          </w:tcPr>
          <w:p w14:paraId="4FC5104F">
            <w:pPr>
              <w:spacing w:line="360" w:lineRule="auto"/>
              <w:jc w:val="center"/>
              <w:rPr>
                <w:rFonts w:hint="eastAsia" w:ascii="宋体" w:hAnsi="宋体" w:eastAsia="宋体" w:cs="宋体"/>
                <w:kern w:val="0"/>
                <w:sz w:val="24"/>
                <w:szCs w:val="24"/>
              </w:rPr>
            </w:pPr>
          </w:p>
        </w:tc>
        <w:tc>
          <w:tcPr>
            <w:tcW w:w="7088" w:type="dxa"/>
          </w:tcPr>
          <w:p w14:paraId="560F7705">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用药教育</w:t>
            </w:r>
          </w:p>
        </w:tc>
      </w:tr>
      <w:tr w14:paraId="692C1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3DEDD31D">
            <w:pPr>
              <w:spacing w:line="360" w:lineRule="auto"/>
              <w:jc w:val="center"/>
              <w:rPr>
                <w:rFonts w:hint="eastAsia" w:ascii="宋体" w:hAnsi="宋体" w:eastAsia="宋体" w:cs="宋体"/>
                <w:kern w:val="0"/>
                <w:sz w:val="24"/>
                <w:szCs w:val="24"/>
              </w:rPr>
            </w:pPr>
          </w:p>
        </w:tc>
        <w:tc>
          <w:tcPr>
            <w:tcW w:w="1701" w:type="dxa"/>
            <w:vMerge w:val="continue"/>
          </w:tcPr>
          <w:p w14:paraId="67C8C48B">
            <w:pPr>
              <w:spacing w:line="360" w:lineRule="auto"/>
              <w:jc w:val="center"/>
              <w:rPr>
                <w:rFonts w:hint="eastAsia" w:ascii="宋体" w:hAnsi="宋体" w:eastAsia="宋体" w:cs="宋体"/>
                <w:kern w:val="0"/>
                <w:sz w:val="24"/>
                <w:szCs w:val="24"/>
              </w:rPr>
            </w:pPr>
          </w:p>
        </w:tc>
        <w:tc>
          <w:tcPr>
            <w:tcW w:w="7088" w:type="dxa"/>
          </w:tcPr>
          <w:p w14:paraId="1C28ED80">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临床路径</w:t>
            </w:r>
          </w:p>
        </w:tc>
      </w:tr>
      <w:tr w14:paraId="45659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5C2D621B">
            <w:pPr>
              <w:spacing w:line="360" w:lineRule="auto"/>
              <w:jc w:val="center"/>
              <w:rPr>
                <w:rFonts w:hint="eastAsia" w:ascii="宋体" w:hAnsi="宋体" w:eastAsia="宋体" w:cs="宋体"/>
                <w:kern w:val="0"/>
                <w:sz w:val="24"/>
                <w:szCs w:val="24"/>
              </w:rPr>
            </w:pPr>
          </w:p>
        </w:tc>
        <w:tc>
          <w:tcPr>
            <w:tcW w:w="1701" w:type="dxa"/>
            <w:vMerge w:val="continue"/>
          </w:tcPr>
          <w:p w14:paraId="5419857E">
            <w:pPr>
              <w:spacing w:line="360" w:lineRule="auto"/>
              <w:jc w:val="center"/>
              <w:rPr>
                <w:rFonts w:hint="eastAsia" w:ascii="宋体" w:hAnsi="宋体" w:eastAsia="宋体" w:cs="宋体"/>
                <w:kern w:val="0"/>
                <w:sz w:val="24"/>
                <w:szCs w:val="24"/>
              </w:rPr>
            </w:pPr>
          </w:p>
        </w:tc>
        <w:tc>
          <w:tcPr>
            <w:tcW w:w="7088" w:type="dxa"/>
          </w:tcPr>
          <w:p w14:paraId="72230AE3">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检验值</w:t>
            </w:r>
          </w:p>
        </w:tc>
      </w:tr>
      <w:tr w14:paraId="36E43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6578D9BB">
            <w:pPr>
              <w:spacing w:line="360" w:lineRule="auto"/>
              <w:jc w:val="center"/>
              <w:rPr>
                <w:rFonts w:hint="eastAsia" w:ascii="宋体" w:hAnsi="宋体" w:eastAsia="宋体" w:cs="宋体"/>
                <w:kern w:val="0"/>
                <w:sz w:val="24"/>
                <w:szCs w:val="24"/>
              </w:rPr>
            </w:pPr>
          </w:p>
        </w:tc>
        <w:tc>
          <w:tcPr>
            <w:tcW w:w="1701" w:type="dxa"/>
            <w:vMerge w:val="continue"/>
          </w:tcPr>
          <w:p w14:paraId="6845CDDF">
            <w:pPr>
              <w:spacing w:line="360" w:lineRule="auto"/>
              <w:jc w:val="center"/>
              <w:rPr>
                <w:rFonts w:hint="eastAsia" w:ascii="宋体" w:hAnsi="宋体" w:eastAsia="宋体" w:cs="宋体"/>
                <w:kern w:val="0"/>
                <w:sz w:val="24"/>
                <w:szCs w:val="24"/>
              </w:rPr>
            </w:pPr>
          </w:p>
        </w:tc>
        <w:tc>
          <w:tcPr>
            <w:tcW w:w="7088" w:type="dxa"/>
          </w:tcPr>
          <w:p w14:paraId="58F7D647">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医药法规</w:t>
            </w:r>
          </w:p>
        </w:tc>
      </w:tr>
      <w:tr w14:paraId="408DC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6CD36764">
            <w:pPr>
              <w:spacing w:line="360" w:lineRule="auto"/>
              <w:jc w:val="center"/>
              <w:rPr>
                <w:rFonts w:hint="eastAsia" w:ascii="宋体" w:hAnsi="宋体" w:eastAsia="宋体" w:cs="宋体"/>
                <w:kern w:val="0"/>
                <w:sz w:val="24"/>
                <w:szCs w:val="24"/>
              </w:rPr>
            </w:pPr>
          </w:p>
        </w:tc>
        <w:tc>
          <w:tcPr>
            <w:tcW w:w="1701" w:type="dxa"/>
            <w:vMerge w:val="continue"/>
          </w:tcPr>
          <w:p w14:paraId="053262F7">
            <w:pPr>
              <w:spacing w:line="360" w:lineRule="auto"/>
              <w:jc w:val="center"/>
              <w:rPr>
                <w:rFonts w:hint="eastAsia" w:ascii="宋体" w:hAnsi="宋体" w:eastAsia="宋体" w:cs="宋体"/>
                <w:kern w:val="0"/>
                <w:sz w:val="24"/>
                <w:szCs w:val="24"/>
              </w:rPr>
            </w:pPr>
          </w:p>
        </w:tc>
        <w:tc>
          <w:tcPr>
            <w:tcW w:w="7088" w:type="dxa"/>
          </w:tcPr>
          <w:p w14:paraId="790B461D">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医药公式</w:t>
            </w:r>
          </w:p>
        </w:tc>
      </w:tr>
      <w:tr w14:paraId="0EF90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198138D2">
            <w:pPr>
              <w:spacing w:line="360" w:lineRule="auto"/>
              <w:jc w:val="center"/>
              <w:rPr>
                <w:rFonts w:hint="eastAsia" w:ascii="宋体" w:hAnsi="宋体" w:eastAsia="宋体" w:cs="宋体"/>
                <w:kern w:val="0"/>
                <w:sz w:val="24"/>
                <w:szCs w:val="24"/>
              </w:rPr>
            </w:pPr>
          </w:p>
        </w:tc>
        <w:tc>
          <w:tcPr>
            <w:tcW w:w="1701" w:type="dxa"/>
            <w:vMerge w:val="continue"/>
          </w:tcPr>
          <w:p w14:paraId="0D6D9B5F">
            <w:pPr>
              <w:spacing w:line="360" w:lineRule="auto"/>
              <w:jc w:val="center"/>
              <w:rPr>
                <w:rFonts w:hint="eastAsia" w:ascii="宋体" w:hAnsi="宋体" w:eastAsia="宋体" w:cs="宋体"/>
                <w:kern w:val="0"/>
                <w:sz w:val="24"/>
                <w:szCs w:val="24"/>
              </w:rPr>
            </w:pPr>
          </w:p>
        </w:tc>
        <w:tc>
          <w:tcPr>
            <w:tcW w:w="7088" w:type="dxa"/>
          </w:tcPr>
          <w:p w14:paraId="40EE3F23">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MCDEX时讯</w:t>
            </w:r>
          </w:p>
        </w:tc>
      </w:tr>
      <w:tr w14:paraId="0DF0A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01B49E4E">
            <w:pPr>
              <w:spacing w:line="360" w:lineRule="auto"/>
              <w:jc w:val="center"/>
              <w:rPr>
                <w:rFonts w:hint="eastAsia" w:ascii="宋体" w:hAnsi="宋体" w:eastAsia="宋体" w:cs="宋体"/>
                <w:kern w:val="0"/>
                <w:sz w:val="24"/>
                <w:szCs w:val="24"/>
              </w:rPr>
            </w:pPr>
          </w:p>
        </w:tc>
        <w:tc>
          <w:tcPr>
            <w:tcW w:w="1701" w:type="dxa"/>
            <w:vMerge w:val="continue"/>
          </w:tcPr>
          <w:p w14:paraId="0929BEF3">
            <w:pPr>
              <w:spacing w:line="360" w:lineRule="auto"/>
              <w:jc w:val="center"/>
              <w:rPr>
                <w:rFonts w:hint="eastAsia" w:ascii="宋体" w:hAnsi="宋体" w:eastAsia="宋体" w:cs="宋体"/>
                <w:kern w:val="0"/>
                <w:sz w:val="24"/>
                <w:szCs w:val="24"/>
              </w:rPr>
            </w:pPr>
          </w:p>
        </w:tc>
        <w:tc>
          <w:tcPr>
            <w:tcW w:w="7088" w:type="dxa"/>
          </w:tcPr>
          <w:p w14:paraId="218F34FE">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ATC编码与DDD值</w:t>
            </w:r>
          </w:p>
        </w:tc>
      </w:tr>
      <w:tr w14:paraId="49A62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65515B95">
            <w:pPr>
              <w:spacing w:line="360" w:lineRule="auto"/>
              <w:jc w:val="center"/>
              <w:rPr>
                <w:rFonts w:hint="eastAsia" w:ascii="宋体" w:hAnsi="宋体" w:eastAsia="宋体" w:cs="宋体"/>
                <w:kern w:val="0"/>
                <w:sz w:val="24"/>
                <w:szCs w:val="24"/>
              </w:rPr>
            </w:pPr>
          </w:p>
        </w:tc>
        <w:tc>
          <w:tcPr>
            <w:tcW w:w="1701" w:type="dxa"/>
            <w:vMerge w:val="continue"/>
          </w:tcPr>
          <w:p w14:paraId="7D33502F">
            <w:pPr>
              <w:spacing w:line="360" w:lineRule="auto"/>
              <w:jc w:val="center"/>
              <w:rPr>
                <w:rFonts w:hint="eastAsia" w:ascii="宋体" w:hAnsi="宋体" w:eastAsia="宋体" w:cs="宋体"/>
                <w:kern w:val="0"/>
                <w:sz w:val="24"/>
                <w:szCs w:val="24"/>
              </w:rPr>
            </w:pPr>
          </w:p>
        </w:tc>
        <w:tc>
          <w:tcPr>
            <w:tcW w:w="7088" w:type="dxa"/>
          </w:tcPr>
          <w:p w14:paraId="3498168F">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ICD编码</w:t>
            </w:r>
          </w:p>
        </w:tc>
      </w:tr>
      <w:tr w14:paraId="024CE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070A5383">
            <w:pPr>
              <w:spacing w:line="360" w:lineRule="auto"/>
              <w:jc w:val="center"/>
              <w:rPr>
                <w:rFonts w:hint="eastAsia" w:ascii="宋体" w:hAnsi="宋体" w:eastAsia="宋体" w:cs="宋体"/>
                <w:kern w:val="0"/>
                <w:sz w:val="24"/>
                <w:szCs w:val="24"/>
              </w:rPr>
            </w:pPr>
          </w:p>
        </w:tc>
        <w:tc>
          <w:tcPr>
            <w:tcW w:w="1701" w:type="dxa"/>
            <w:vMerge w:val="continue"/>
          </w:tcPr>
          <w:p w14:paraId="32327F37">
            <w:pPr>
              <w:spacing w:line="360" w:lineRule="auto"/>
              <w:jc w:val="center"/>
              <w:rPr>
                <w:rFonts w:hint="eastAsia" w:ascii="宋体" w:hAnsi="宋体" w:eastAsia="宋体" w:cs="宋体"/>
                <w:kern w:val="0"/>
                <w:sz w:val="24"/>
                <w:szCs w:val="24"/>
              </w:rPr>
            </w:pPr>
          </w:p>
        </w:tc>
        <w:tc>
          <w:tcPr>
            <w:tcW w:w="7088" w:type="dxa"/>
          </w:tcPr>
          <w:p w14:paraId="5647246A">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中医药</w:t>
            </w:r>
          </w:p>
        </w:tc>
      </w:tr>
      <w:tr w14:paraId="4D3DF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5A9F1872">
            <w:pPr>
              <w:spacing w:line="360" w:lineRule="auto"/>
              <w:jc w:val="center"/>
              <w:rPr>
                <w:rFonts w:hint="eastAsia" w:ascii="宋体" w:hAnsi="宋体" w:eastAsia="宋体" w:cs="宋体"/>
                <w:kern w:val="0"/>
                <w:sz w:val="24"/>
                <w:szCs w:val="24"/>
              </w:rPr>
            </w:pPr>
          </w:p>
        </w:tc>
        <w:tc>
          <w:tcPr>
            <w:tcW w:w="1701" w:type="dxa"/>
            <w:vMerge w:val="continue"/>
          </w:tcPr>
          <w:p w14:paraId="2479C514">
            <w:pPr>
              <w:spacing w:line="360" w:lineRule="auto"/>
              <w:jc w:val="center"/>
              <w:rPr>
                <w:rFonts w:hint="eastAsia" w:ascii="宋体" w:hAnsi="宋体" w:eastAsia="宋体" w:cs="宋体"/>
                <w:kern w:val="0"/>
                <w:sz w:val="24"/>
                <w:szCs w:val="24"/>
              </w:rPr>
            </w:pPr>
          </w:p>
        </w:tc>
        <w:tc>
          <w:tcPr>
            <w:tcW w:w="7088" w:type="dxa"/>
          </w:tcPr>
          <w:p w14:paraId="6E8A5DD0">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国家基本药物</w:t>
            </w:r>
          </w:p>
        </w:tc>
      </w:tr>
      <w:tr w14:paraId="77DBC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5CE0F527">
            <w:pPr>
              <w:spacing w:line="360" w:lineRule="auto"/>
              <w:jc w:val="center"/>
              <w:rPr>
                <w:rFonts w:hint="eastAsia" w:ascii="宋体" w:hAnsi="宋体" w:eastAsia="宋体" w:cs="宋体"/>
                <w:kern w:val="0"/>
                <w:sz w:val="24"/>
                <w:szCs w:val="24"/>
              </w:rPr>
            </w:pPr>
          </w:p>
        </w:tc>
        <w:tc>
          <w:tcPr>
            <w:tcW w:w="1701" w:type="dxa"/>
            <w:vMerge w:val="continue"/>
          </w:tcPr>
          <w:p w14:paraId="3D29C49E">
            <w:pPr>
              <w:spacing w:line="360" w:lineRule="auto"/>
              <w:jc w:val="center"/>
              <w:rPr>
                <w:rFonts w:hint="eastAsia" w:ascii="宋体" w:hAnsi="宋体" w:eastAsia="宋体" w:cs="宋体"/>
                <w:kern w:val="0"/>
                <w:sz w:val="24"/>
                <w:szCs w:val="24"/>
              </w:rPr>
            </w:pPr>
          </w:p>
        </w:tc>
        <w:tc>
          <w:tcPr>
            <w:tcW w:w="7088" w:type="dxa"/>
          </w:tcPr>
          <w:p w14:paraId="0668A703">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妊娠哺乳用药</w:t>
            </w:r>
          </w:p>
        </w:tc>
      </w:tr>
      <w:tr w14:paraId="08B3F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458AEA4A">
            <w:pPr>
              <w:spacing w:line="360" w:lineRule="auto"/>
              <w:jc w:val="center"/>
              <w:rPr>
                <w:rFonts w:hint="eastAsia" w:ascii="宋体" w:hAnsi="宋体" w:eastAsia="宋体" w:cs="宋体"/>
                <w:kern w:val="0"/>
                <w:sz w:val="24"/>
                <w:szCs w:val="24"/>
              </w:rPr>
            </w:pPr>
          </w:p>
        </w:tc>
        <w:tc>
          <w:tcPr>
            <w:tcW w:w="1701" w:type="dxa"/>
            <w:vMerge w:val="continue"/>
          </w:tcPr>
          <w:p w14:paraId="7D4AF51E">
            <w:pPr>
              <w:spacing w:line="360" w:lineRule="auto"/>
              <w:jc w:val="center"/>
              <w:rPr>
                <w:rFonts w:hint="eastAsia" w:ascii="宋体" w:hAnsi="宋体" w:eastAsia="宋体" w:cs="宋体"/>
                <w:kern w:val="0"/>
                <w:sz w:val="24"/>
                <w:szCs w:val="24"/>
              </w:rPr>
            </w:pPr>
          </w:p>
        </w:tc>
        <w:tc>
          <w:tcPr>
            <w:tcW w:w="7088" w:type="dxa"/>
          </w:tcPr>
          <w:p w14:paraId="3FAA70BE">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FDA妊娠分级</w:t>
            </w:r>
          </w:p>
        </w:tc>
      </w:tr>
      <w:tr w14:paraId="3F5C9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298FD261">
            <w:pPr>
              <w:spacing w:line="360" w:lineRule="auto"/>
              <w:jc w:val="center"/>
              <w:rPr>
                <w:rFonts w:hint="eastAsia" w:ascii="宋体" w:hAnsi="宋体" w:eastAsia="宋体" w:cs="宋体"/>
                <w:kern w:val="0"/>
                <w:sz w:val="24"/>
                <w:szCs w:val="24"/>
              </w:rPr>
            </w:pPr>
          </w:p>
        </w:tc>
        <w:tc>
          <w:tcPr>
            <w:tcW w:w="1701" w:type="dxa"/>
            <w:vMerge w:val="continue"/>
          </w:tcPr>
          <w:p w14:paraId="0D869B66">
            <w:pPr>
              <w:spacing w:line="360" w:lineRule="auto"/>
              <w:jc w:val="center"/>
              <w:rPr>
                <w:rFonts w:hint="eastAsia" w:ascii="宋体" w:hAnsi="宋体" w:eastAsia="宋体" w:cs="宋体"/>
                <w:kern w:val="0"/>
                <w:sz w:val="24"/>
                <w:szCs w:val="24"/>
              </w:rPr>
            </w:pPr>
          </w:p>
        </w:tc>
        <w:tc>
          <w:tcPr>
            <w:tcW w:w="7088" w:type="dxa"/>
          </w:tcPr>
          <w:p w14:paraId="00044876">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注射剂配伍</w:t>
            </w:r>
          </w:p>
        </w:tc>
      </w:tr>
      <w:tr w14:paraId="03CFB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1560" w:type="dxa"/>
            <w:vMerge w:val="restart"/>
            <w:vAlign w:val="center"/>
          </w:tcPr>
          <w:p w14:paraId="36AB688F">
            <w:pPr>
              <w:spacing w:line="360" w:lineRule="auto"/>
              <w:jc w:val="center"/>
              <w:rPr>
                <w:rFonts w:hint="eastAsia" w:ascii="宋体" w:hAnsi="宋体" w:eastAsia="宋体" w:cs="宋体"/>
                <w:kern w:val="0"/>
                <w:sz w:val="24"/>
                <w:szCs w:val="24"/>
              </w:rPr>
            </w:pPr>
            <w:r>
              <w:rPr>
                <w:rFonts w:hint="eastAsia" w:ascii="宋体" w:hAnsi="宋体" w:eastAsia="宋体" w:cs="宋体"/>
                <w:b/>
                <w:kern w:val="0"/>
                <w:sz w:val="24"/>
                <w:szCs w:val="24"/>
              </w:rPr>
              <w:t>健康助手系统功能要求</w:t>
            </w:r>
          </w:p>
        </w:tc>
        <w:tc>
          <w:tcPr>
            <w:tcW w:w="1701" w:type="dxa"/>
          </w:tcPr>
          <w:p w14:paraId="68D71375">
            <w:pPr>
              <w:spacing w:line="360" w:lineRule="auto"/>
              <w:ind w:firstLine="240" w:firstLineChars="100"/>
              <w:jc w:val="center"/>
              <w:rPr>
                <w:rFonts w:hint="eastAsia" w:ascii="宋体" w:hAnsi="宋体" w:eastAsia="宋体" w:cs="宋体"/>
                <w:kern w:val="0"/>
                <w:sz w:val="24"/>
                <w:szCs w:val="24"/>
              </w:rPr>
            </w:pPr>
            <w:r>
              <w:rPr>
                <w:rFonts w:hint="eastAsia" w:ascii="宋体" w:hAnsi="宋体" w:eastAsia="宋体" w:cs="宋体"/>
                <w:kern w:val="0"/>
                <w:sz w:val="24"/>
                <w:szCs w:val="24"/>
              </w:rPr>
              <w:t>用药指导</w:t>
            </w:r>
          </w:p>
        </w:tc>
        <w:tc>
          <w:tcPr>
            <w:tcW w:w="7088" w:type="dxa"/>
          </w:tcPr>
          <w:p w14:paraId="1E1263B8">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患者查看用药指导单。</w:t>
            </w:r>
          </w:p>
          <w:p w14:paraId="4288591E">
            <w:pPr>
              <w:spacing w:line="360" w:lineRule="auto"/>
              <w:rPr>
                <w:rFonts w:hint="eastAsia" w:ascii="宋体" w:hAnsi="宋体" w:eastAsia="宋体" w:cs="宋体"/>
                <w:kern w:val="0"/>
                <w:sz w:val="24"/>
                <w:szCs w:val="24"/>
              </w:rPr>
            </w:pPr>
            <w:r>
              <w:rPr>
                <w:rFonts w:hint="eastAsia" w:ascii="宋体" w:hAnsi="宋体" w:eastAsia="宋体" w:cs="宋体"/>
                <w:bCs/>
                <w:kern w:val="0"/>
                <w:sz w:val="24"/>
                <w:szCs w:val="24"/>
              </w:rPr>
              <w:t>患者可查看历史用药指导单。</w:t>
            </w:r>
          </w:p>
        </w:tc>
      </w:tr>
      <w:tr w14:paraId="6E73E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524BB1B1">
            <w:pPr>
              <w:spacing w:line="360" w:lineRule="auto"/>
              <w:jc w:val="center"/>
              <w:rPr>
                <w:rFonts w:hint="eastAsia" w:ascii="宋体" w:hAnsi="宋体" w:eastAsia="宋体" w:cs="宋体"/>
                <w:kern w:val="0"/>
                <w:sz w:val="24"/>
                <w:szCs w:val="24"/>
              </w:rPr>
            </w:pPr>
          </w:p>
        </w:tc>
        <w:tc>
          <w:tcPr>
            <w:tcW w:w="1701" w:type="dxa"/>
          </w:tcPr>
          <w:p w14:paraId="3CECB96E">
            <w:pPr>
              <w:spacing w:line="360" w:lineRule="auto"/>
              <w:ind w:firstLine="240" w:firstLineChars="100"/>
              <w:jc w:val="center"/>
              <w:rPr>
                <w:rFonts w:hint="eastAsia" w:ascii="宋体" w:hAnsi="宋体" w:eastAsia="宋体" w:cs="宋体"/>
                <w:kern w:val="0"/>
                <w:sz w:val="24"/>
                <w:szCs w:val="24"/>
              </w:rPr>
            </w:pPr>
            <w:r>
              <w:rPr>
                <w:rFonts w:hint="eastAsia" w:ascii="宋体" w:hAnsi="宋体" w:eastAsia="宋体" w:cs="宋体"/>
                <w:kern w:val="0"/>
                <w:sz w:val="24"/>
                <w:szCs w:val="24"/>
              </w:rPr>
              <w:t>健康日历</w:t>
            </w:r>
          </w:p>
        </w:tc>
        <w:tc>
          <w:tcPr>
            <w:tcW w:w="7088" w:type="dxa"/>
          </w:tcPr>
          <w:p w14:paraId="60927A8A">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支持以日历的形式查看患者每天的服药记录情况</w:t>
            </w:r>
          </w:p>
        </w:tc>
      </w:tr>
      <w:tr w14:paraId="689F2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6FA01E8E">
            <w:pPr>
              <w:spacing w:line="360" w:lineRule="auto"/>
              <w:jc w:val="center"/>
              <w:rPr>
                <w:rFonts w:hint="eastAsia" w:ascii="宋体" w:hAnsi="宋体" w:eastAsia="宋体" w:cs="宋体"/>
                <w:kern w:val="0"/>
                <w:sz w:val="24"/>
                <w:szCs w:val="24"/>
              </w:rPr>
            </w:pPr>
          </w:p>
        </w:tc>
        <w:tc>
          <w:tcPr>
            <w:tcW w:w="1701" w:type="dxa"/>
          </w:tcPr>
          <w:p w14:paraId="6CC11D9A">
            <w:pPr>
              <w:spacing w:line="360" w:lineRule="auto"/>
              <w:ind w:firstLine="240" w:firstLineChars="100"/>
              <w:jc w:val="center"/>
              <w:rPr>
                <w:rFonts w:hint="eastAsia" w:ascii="宋体" w:hAnsi="宋体" w:eastAsia="宋体" w:cs="宋体"/>
                <w:kern w:val="0"/>
                <w:sz w:val="24"/>
                <w:szCs w:val="24"/>
              </w:rPr>
            </w:pPr>
            <w:r>
              <w:rPr>
                <w:rFonts w:hint="eastAsia" w:ascii="宋体" w:hAnsi="宋体" w:eastAsia="宋体" w:cs="宋体"/>
                <w:kern w:val="0"/>
                <w:sz w:val="24"/>
                <w:szCs w:val="24"/>
              </w:rPr>
              <w:t>药品知识</w:t>
            </w:r>
          </w:p>
        </w:tc>
        <w:tc>
          <w:tcPr>
            <w:tcW w:w="7088" w:type="dxa"/>
          </w:tcPr>
          <w:p w14:paraId="47998C10">
            <w:pPr>
              <w:spacing w:line="360" w:lineRule="auto"/>
              <w:rPr>
                <w:rFonts w:hint="eastAsia" w:ascii="宋体" w:hAnsi="宋体" w:eastAsia="宋体" w:cs="宋体"/>
                <w:bCs/>
                <w:kern w:val="0"/>
                <w:sz w:val="24"/>
                <w:szCs w:val="24"/>
              </w:rPr>
            </w:pPr>
            <w:r>
              <w:rPr>
                <w:rFonts w:hint="eastAsia" w:ascii="宋体" w:hAnsi="宋体" w:eastAsia="宋体" w:cs="宋体"/>
                <w:bCs/>
                <w:kern w:val="0"/>
                <w:sz w:val="24"/>
                <w:szCs w:val="24"/>
              </w:rPr>
              <w:t>支持患者自行查询通俗易懂的用药教育内容。</w:t>
            </w:r>
          </w:p>
        </w:tc>
      </w:tr>
      <w:tr w14:paraId="775B9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3D1C8E82">
            <w:pPr>
              <w:spacing w:line="360" w:lineRule="auto"/>
              <w:jc w:val="center"/>
              <w:rPr>
                <w:rFonts w:hint="eastAsia" w:ascii="宋体" w:hAnsi="宋体" w:eastAsia="宋体" w:cs="宋体"/>
                <w:kern w:val="0"/>
                <w:sz w:val="24"/>
                <w:szCs w:val="24"/>
              </w:rPr>
            </w:pPr>
          </w:p>
        </w:tc>
        <w:tc>
          <w:tcPr>
            <w:tcW w:w="1701" w:type="dxa"/>
          </w:tcPr>
          <w:p w14:paraId="0B93F901">
            <w:pPr>
              <w:spacing w:line="360" w:lineRule="auto"/>
              <w:ind w:firstLine="240" w:firstLineChars="100"/>
              <w:jc w:val="center"/>
              <w:rPr>
                <w:rFonts w:hint="eastAsia" w:ascii="宋体" w:hAnsi="宋体" w:eastAsia="宋体" w:cs="宋体"/>
                <w:kern w:val="0"/>
                <w:sz w:val="24"/>
                <w:szCs w:val="24"/>
              </w:rPr>
            </w:pPr>
            <w:r>
              <w:rPr>
                <w:rFonts w:hint="eastAsia" w:ascii="宋体" w:hAnsi="宋体" w:eastAsia="宋体" w:cs="宋体"/>
                <w:kern w:val="0"/>
                <w:sz w:val="24"/>
                <w:szCs w:val="24"/>
              </w:rPr>
              <w:t>指标记录</w:t>
            </w:r>
          </w:p>
        </w:tc>
        <w:tc>
          <w:tcPr>
            <w:tcW w:w="7088" w:type="dxa"/>
          </w:tcPr>
          <w:p w14:paraId="46C464CB">
            <w:pPr>
              <w:spacing w:line="360" w:lineRule="auto"/>
              <w:rPr>
                <w:rFonts w:hint="eastAsia" w:ascii="宋体" w:hAnsi="宋体" w:eastAsia="宋体" w:cs="宋体"/>
                <w:bCs/>
                <w:kern w:val="0"/>
                <w:sz w:val="24"/>
                <w:szCs w:val="24"/>
              </w:rPr>
            </w:pPr>
            <w:r>
              <w:rPr>
                <w:rFonts w:hint="eastAsia" w:ascii="宋体" w:hAnsi="宋体" w:eastAsia="宋体" w:cs="宋体"/>
                <w:bCs/>
                <w:kern w:val="0"/>
                <w:sz w:val="24"/>
                <w:szCs w:val="24"/>
              </w:rPr>
              <w:t>支持记录血压、血糖和INR等指标</w:t>
            </w:r>
          </w:p>
        </w:tc>
      </w:tr>
      <w:tr w14:paraId="71B83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102B60A6">
            <w:pPr>
              <w:spacing w:line="360" w:lineRule="auto"/>
              <w:jc w:val="center"/>
              <w:rPr>
                <w:rFonts w:hint="eastAsia" w:ascii="宋体" w:hAnsi="宋体" w:eastAsia="宋体" w:cs="宋体"/>
                <w:kern w:val="0"/>
                <w:sz w:val="24"/>
                <w:szCs w:val="24"/>
              </w:rPr>
            </w:pPr>
          </w:p>
        </w:tc>
        <w:tc>
          <w:tcPr>
            <w:tcW w:w="1701" w:type="dxa"/>
          </w:tcPr>
          <w:p w14:paraId="6B27895C">
            <w:pPr>
              <w:spacing w:line="360" w:lineRule="auto"/>
              <w:ind w:firstLine="240" w:firstLineChars="100"/>
              <w:jc w:val="center"/>
              <w:rPr>
                <w:rFonts w:hint="eastAsia" w:ascii="宋体" w:hAnsi="宋体" w:eastAsia="宋体" w:cs="宋体"/>
                <w:kern w:val="0"/>
                <w:sz w:val="24"/>
                <w:szCs w:val="24"/>
              </w:rPr>
            </w:pPr>
            <w:r>
              <w:rPr>
                <w:rFonts w:hint="eastAsia" w:ascii="宋体" w:hAnsi="宋体" w:eastAsia="宋体" w:cs="宋体"/>
                <w:kern w:val="0"/>
                <w:sz w:val="24"/>
                <w:szCs w:val="24"/>
              </w:rPr>
              <w:t>健康工具</w:t>
            </w:r>
          </w:p>
        </w:tc>
        <w:tc>
          <w:tcPr>
            <w:tcW w:w="7088" w:type="dxa"/>
          </w:tcPr>
          <w:p w14:paraId="66CD6C15">
            <w:pPr>
              <w:spacing w:line="360" w:lineRule="auto"/>
              <w:rPr>
                <w:rFonts w:hint="eastAsia" w:ascii="宋体" w:hAnsi="宋体" w:eastAsia="宋体" w:cs="宋体"/>
                <w:bCs/>
                <w:kern w:val="0"/>
                <w:sz w:val="24"/>
                <w:szCs w:val="24"/>
              </w:rPr>
            </w:pPr>
            <w:r>
              <w:rPr>
                <w:rFonts w:hint="eastAsia" w:ascii="宋体" w:hAnsi="宋体" w:eastAsia="宋体" w:cs="宋体"/>
                <w:bCs/>
                <w:kern w:val="0"/>
                <w:sz w:val="24"/>
                <w:szCs w:val="24"/>
              </w:rPr>
              <w:t>收录了多种健康评估工具供患者评估自身健康状态</w:t>
            </w:r>
          </w:p>
        </w:tc>
      </w:tr>
      <w:tr w14:paraId="0003E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Pr>
          <w:p w14:paraId="441EB8A5">
            <w:pPr>
              <w:spacing w:line="360" w:lineRule="auto"/>
              <w:jc w:val="center"/>
              <w:rPr>
                <w:rFonts w:hint="eastAsia" w:ascii="宋体" w:hAnsi="宋体" w:eastAsia="宋体" w:cs="宋体"/>
                <w:kern w:val="0"/>
                <w:sz w:val="24"/>
                <w:szCs w:val="24"/>
              </w:rPr>
            </w:pPr>
          </w:p>
        </w:tc>
        <w:tc>
          <w:tcPr>
            <w:tcW w:w="1701" w:type="dxa"/>
          </w:tcPr>
          <w:p w14:paraId="699E6B2E">
            <w:pPr>
              <w:spacing w:line="360" w:lineRule="auto"/>
              <w:ind w:firstLine="240" w:firstLineChars="100"/>
              <w:jc w:val="center"/>
              <w:rPr>
                <w:rFonts w:hint="eastAsia" w:ascii="宋体" w:hAnsi="宋体" w:eastAsia="宋体" w:cs="宋体"/>
                <w:kern w:val="0"/>
                <w:sz w:val="24"/>
                <w:szCs w:val="24"/>
              </w:rPr>
            </w:pPr>
            <w:r>
              <w:rPr>
                <w:rFonts w:hint="eastAsia" w:ascii="宋体" w:hAnsi="宋体" w:eastAsia="宋体" w:cs="宋体"/>
                <w:kern w:val="0"/>
                <w:sz w:val="24"/>
                <w:szCs w:val="24"/>
              </w:rPr>
              <w:t>个人中心</w:t>
            </w:r>
          </w:p>
        </w:tc>
        <w:tc>
          <w:tcPr>
            <w:tcW w:w="7088" w:type="dxa"/>
          </w:tcPr>
          <w:p w14:paraId="7D82AA5C">
            <w:pPr>
              <w:spacing w:line="360" w:lineRule="auto"/>
              <w:rPr>
                <w:rFonts w:hint="eastAsia" w:ascii="宋体" w:hAnsi="宋体" w:eastAsia="宋体" w:cs="宋体"/>
                <w:bCs/>
                <w:kern w:val="0"/>
                <w:sz w:val="24"/>
                <w:szCs w:val="24"/>
              </w:rPr>
            </w:pPr>
            <w:r>
              <w:rPr>
                <w:rFonts w:hint="eastAsia" w:ascii="宋体" w:hAnsi="宋体" w:eastAsia="宋体" w:cs="宋体"/>
                <w:bCs/>
                <w:kern w:val="0"/>
                <w:sz w:val="24"/>
                <w:szCs w:val="24"/>
              </w:rPr>
              <w:t>支持患者修改个人信息。</w:t>
            </w:r>
          </w:p>
          <w:p w14:paraId="18CE85C8">
            <w:pPr>
              <w:spacing w:line="360" w:lineRule="auto"/>
              <w:rPr>
                <w:rFonts w:hint="eastAsia" w:ascii="宋体" w:hAnsi="宋体" w:eastAsia="宋体" w:cs="宋体"/>
                <w:bCs/>
                <w:kern w:val="0"/>
                <w:sz w:val="24"/>
                <w:szCs w:val="24"/>
              </w:rPr>
            </w:pPr>
            <w:r>
              <w:rPr>
                <w:rFonts w:hint="eastAsia" w:ascii="宋体" w:hAnsi="宋体" w:eastAsia="宋体" w:cs="宋体"/>
                <w:bCs/>
                <w:kern w:val="0"/>
                <w:sz w:val="24"/>
                <w:szCs w:val="24"/>
              </w:rPr>
              <w:t>支持在用药指导单内显示用药时间轴。</w:t>
            </w:r>
          </w:p>
          <w:p w14:paraId="45EF14F6">
            <w:pPr>
              <w:spacing w:line="360" w:lineRule="auto"/>
              <w:rPr>
                <w:rFonts w:hint="eastAsia" w:ascii="宋体" w:hAnsi="宋体" w:eastAsia="宋体" w:cs="宋体"/>
                <w:bCs/>
                <w:kern w:val="0"/>
                <w:sz w:val="24"/>
                <w:szCs w:val="24"/>
              </w:rPr>
            </w:pPr>
            <w:r>
              <w:rPr>
                <w:rFonts w:hint="eastAsia" w:ascii="宋体" w:hAnsi="宋体" w:eastAsia="宋体" w:cs="宋体"/>
                <w:bCs/>
                <w:kern w:val="0"/>
                <w:sz w:val="24"/>
                <w:szCs w:val="24"/>
              </w:rPr>
              <w:t>支持维护亲友信息。</w:t>
            </w:r>
          </w:p>
        </w:tc>
      </w:tr>
      <w:tr w14:paraId="66257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560" w:type="dxa"/>
            <w:vMerge w:val="restart"/>
            <w:vAlign w:val="center"/>
          </w:tcPr>
          <w:p w14:paraId="05373FBB">
            <w:pPr>
              <w:spacing w:line="360" w:lineRule="auto"/>
              <w:jc w:val="center"/>
              <w:rPr>
                <w:rFonts w:hint="eastAsia" w:ascii="宋体" w:hAnsi="宋体" w:eastAsia="宋体" w:cs="宋体"/>
                <w:b/>
                <w:kern w:val="0"/>
                <w:sz w:val="24"/>
                <w:szCs w:val="24"/>
              </w:rPr>
            </w:pPr>
            <w:r>
              <w:rPr>
                <w:rFonts w:hint="eastAsia" w:ascii="宋体" w:hAnsi="宋体" w:eastAsia="宋体" w:cs="宋体"/>
                <w:b/>
                <w:kern w:val="0"/>
                <w:sz w:val="24"/>
                <w:szCs w:val="24"/>
              </w:rPr>
              <w:t>集采药品智能管控系统功能要求</w:t>
            </w:r>
          </w:p>
        </w:tc>
        <w:tc>
          <w:tcPr>
            <w:tcW w:w="1701" w:type="dxa"/>
          </w:tcPr>
          <w:p w14:paraId="339493A5">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首页图表</w:t>
            </w:r>
          </w:p>
        </w:tc>
        <w:tc>
          <w:tcPr>
            <w:tcW w:w="7088" w:type="dxa"/>
          </w:tcPr>
          <w:p w14:paraId="65F0E8F2">
            <w:pPr>
              <w:spacing w:line="360" w:lineRule="auto"/>
              <w:rPr>
                <w:rFonts w:hint="eastAsia" w:ascii="宋体" w:hAnsi="宋体" w:eastAsia="宋体" w:cs="宋体"/>
                <w:bCs/>
                <w:kern w:val="0"/>
                <w:sz w:val="24"/>
                <w:szCs w:val="24"/>
              </w:rPr>
            </w:pPr>
            <w:r>
              <w:rPr>
                <w:rFonts w:hint="eastAsia" w:ascii="宋体" w:hAnsi="宋体" w:eastAsia="宋体" w:cs="宋体"/>
                <w:kern w:val="0"/>
                <w:sz w:val="24"/>
                <w:szCs w:val="24"/>
              </w:rPr>
              <w:t>通过图表展示集采任务完成进度</w:t>
            </w:r>
          </w:p>
        </w:tc>
      </w:tr>
      <w:tr w14:paraId="227CC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560" w:type="dxa"/>
            <w:vMerge w:val="continue"/>
          </w:tcPr>
          <w:p w14:paraId="46F0A9ED">
            <w:pPr>
              <w:spacing w:line="360" w:lineRule="auto"/>
              <w:jc w:val="center"/>
              <w:rPr>
                <w:rFonts w:hint="eastAsia" w:ascii="宋体" w:hAnsi="宋体" w:eastAsia="宋体" w:cs="宋体"/>
                <w:b/>
                <w:kern w:val="0"/>
                <w:sz w:val="24"/>
                <w:szCs w:val="24"/>
              </w:rPr>
            </w:pPr>
          </w:p>
        </w:tc>
        <w:tc>
          <w:tcPr>
            <w:tcW w:w="1701" w:type="dxa"/>
          </w:tcPr>
          <w:p w14:paraId="19B3D140">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动态提醒</w:t>
            </w:r>
          </w:p>
        </w:tc>
        <w:tc>
          <w:tcPr>
            <w:tcW w:w="7088" w:type="dxa"/>
          </w:tcPr>
          <w:p w14:paraId="226F4A29">
            <w:pPr>
              <w:spacing w:line="360" w:lineRule="auto"/>
              <w:rPr>
                <w:rFonts w:hint="eastAsia" w:ascii="宋体" w:hAnsi="宋体" w:eastAsia="宋体" w:cs="宋体"/>
                <w:bCs/>
                <w:kern w:val="0"/>
                <w:sz w:val="24"/>
                <w:szCs w:val="24"/>
              </w:rPr>
            </w:pPr>
            <w:r>
              <w:rPr>
                <w:rFonts w:hint="eastAsia" w:ascii="宋体" w:hAnsi="宋体" w:eastAsia="宋体" w:cs="宋体"/>
                <w:kern w:val="0"/>
                <w:sz w:val="24"/>
                <w:szCs w:val="24"/>
              </w:rPr>
              <w:t>根据院内集采药品使用情况，向用户推送异常情况信息</w:t>
            </w:r>
          </w:p>
        </w:tc>
      </w:tr>
      <w:tr w14:paraId="17EF6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560" w:type="dxa"/>
            <w:vMerge w:val="continue"/>
          </w:tcPr>
          <w:p w14:paraId="28BB6105">
            <w:pPr>
              <w:spacing w:line="360" w:lineRule="auto"/>
              <w:jc w:val="center"/>
              <w:rPr>
                <w:rFonts w:hint="eastAsia" w:ascii="宋体" w:hAnsi="宋体" w:eastAsia="宋体" w:cs="宋体"/>
                <w:b/>
                <w:kern w:val="0"/>
                <w:sz w:val="24"/>
                <w:szCs w:val="24"/>
              </w:rPr>
            </w:pPr>
          </w:p>
        </w:tc>
        <w:tc>
          <w:tcPr>
            <w:tcW w:w="1701" w:type="dxa"/>
          </w:tcPr>
          <w:p w14:paraId="3785B41D">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任务分配</w:t>
            </w:r>
          </w:p>
        </w:tc>
        <w:tc>
          <w:tcPr>
            <w:tcW w:w="7088" w:type="dxa"/>
          </w:tcPr>
          <w:p w14:paraId="1F5B9853">
            <w:pPr>
              <w:spacing w:line="360" w:lineRule="auto"/>
              <w:rPr>
                <w:rFonts w:hint="eastAsia" w:ascii="宋体" w:hAnsi="宋体" w:eastAsia="宋体" w:cs="宋体"/>
                <w:bCs/>
                <w:kern w:val="0"/>
                <w:sz w:val="24"/>
                <w:szCs w:val="24"/>
              </w:rPr>
            </w:pPr>
            <w:r>
              <w:rPr>
                <w:rFonts w:hint="eastAsia" w:ascii="宋体" w:hAnsi="宋体" w:eastAsia="宋体" w:cs="宋体"/>
                <w:kern w:val="0"/>
                <w:sz w:val="24"/>
                <w:szCs w:val="24"/>
              </w:rPr>
              <w:t>可在全院、大科室、科室、病区、医疗组、医生维度设置月任务量</w:t>
            </w:r>
          </w:p>
        </w:tc>
      </w:tr>
      <w:tr w14:paraId="21928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1560" w:type="dxa"/>
            <w:vMerge w:val="continue"/>
          </w:tcPr>
          <w:p w14:paraId="57893F68">
            <w:pPr>
              <w:spacing w:line="360" w:lineRule="auto"/>
              <w:jc w:val="center"/>
              <w:rPr>
                <w:rFonts w:hint="eastAsia" w:ascii="宋体" w:hAnsi="宋体" w:eastAsia="宋体" w:cs="宋体"/>
                <w:b/>
                <w:kern w:val="0"/>
                <w:sz w:val="24"/>
                <w:szCs w:val="24"/>
              </w:rPr>
            </w:pPr>
          </w:p>
        </w:tc>
        <w:tc>
          <w:tcPr>
            <w:tcW w:w="1701" w:type="dxa"/>
          </w:tcPr>
          <w:p w14:paraId="475250BF">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规则管理</w:t>
            </w:r>
          </w:p>
        </w:tc>
        <w:tc>
          <w:tcPr>
            <w:tcW w:w="7088" w:type="dxa"/>
          </w:tcPr>
          <w:p w14:paraId="3BF092AB">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eastAsia="宋体" w:cs="宋体"/>
                <w:kern w:val="0"/>
                <w:sz w:val="24"/>
                <w:szCs w:val="24"/>
              </w:rPr>
              <w:tab/>
            </w:r>
            <w:r>
              <w:rPr>
                <w:rFonts w:hint="eastAsia" w:ascii="宋体" w:hAnsi="宋体" w:eastAsia="宋体" w:cs="宋体"/>
                <w:kern w:val="0"/>
                <w:sz w:val="24"/>
                <w:szCs w:val="24"/>
              </w:rPr>
              <w:t>完成进度管控</w:t>
            </w:r>
          </w:p>
          <w:p w14:paraId="17377773">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w:t>
            </w:r>
            <w:r>
              <w:rPr>
                <w:rFonts w:hint="eastAsia" w:ascii="宋体" w:hAnsi="宋体" w:eastAsia="宋体" w:cs="宋体"/>
                <w:kern w:val="0"/>
                <w:sz w:val="24"/>
                <w:szCs w:val="24"/>
              </w:rPr>
              <w:tab/>
            </w:r>
            <w:r>
              <w:rPr>
                <w:rFonts w:hint="eastAsia" w:ascii="宋体" w:hAnsi="宋体" w:eastAsia="宋体" w:cs="宋体"/>
                <w:kern w:val="0"/>
                <w:sz w:val="24"/>
                <w:szCs w:val="24"/>
              </w:rPr>
              <w:t>使用比例管控</w:t>
            </w:r>
          </w:p>
          <w:p w14:paraId="45EE3BA3">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w:t>
            </w:r>
            <w:r>
              <w:rPr>
                <w:rFonts w:hint="eastAsia" w:ascii="宋体" w:hAnsi="宋体" w:eastAsia="宋体" w:cs="宋体"/>
                <w:kern w:val="0"/>
                <w:sz w:val="24"/>
                <w:szCs w:val="24"/>
              </w:rPr>
              <w:tab/>
            </w:r>
            <w:r>
              <w:rPr>
                <w:rFonts w:hint="eastAsia" w:ascii="宋体" w:hAnsi="宋体" w:eastAsia="宋体" w:cs="宋体"/>
                <w:kern w:val="0"/>
                <w:sz w:val="24"/>
                <w:szCs w:val="24"/>
              </w:rPr>
              <w:t>历史任务量管理</w:t>
            </w:r>
          </w:p>
          <w:p w14:paraId="5F72B348">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w:t>
            </w:r>
            <w:r>
              <w:rPr>
                <w:rFonts w:hint="eastAsia" w:ascii="宋体" w:hAnsi="宋体" w:eastAsia="宋体" w:cs="宋体"/>
                <w:kern w:val="0"/>
                <w:sz w:val="24"/>
                <w:szCs w:val="24"/>
              </w:rPr>
              <w:tab/>
            </w:r>
            <w:r>
              <w:rPr>
                <w:rFonts w:hint="eastAsia" w:ascii="宋体" w:hAnsi="宋体" w:eastAsia="宋体" w:cs="宋体"/>
                <w:kern w:val="0"/>
                <w:sz w:val="24"/>
                <w:szCs w:val="24"/>
              </w:rPr>
              <w:t>非专科用药管控</w:t>
            </w:r>
          </w:p>
          <w:p w14:paraId="4E54AD8B">
            <w:pPr>
              <w:spacing w:line="360" w:lineRule="auto"/>
              <w:rPr>
                <w:rFonts w:hint="eastAsia" w:ascii="宋体" w:hAnsi="宋体" w:eastAsia="宋体" w:cs="宋体"/>
                <w:bCs/>
                <w:kern w:val="0"/>
                <w:sz w:val="24"/>
                <w:szCs w:val="24"/>
              </w:rPr>
            </w:pPr>
            <w:r>
              <w:rPr>
                <w:rFonts w:hint="eastAsia" w:ascii="宋体" w:hAnsi="宋体" w:eastAsia="宋体" w:cs="宋体"/>
                <w:kern w:val="0"/>
                <w:sz w:val="24"/>
                <w:szCs w:val="24"/>
              </w:rPr>
              <w:t>5.</w:t>
            </w:r>
            <w:r>
              <w:rPr>
                <w:rFonts w:hint="eastAsia" w:ascii="宋体" w:hAnsi="宋体" w:eastAsia="宋体" w:cs="宋体"/>
                <w:kern w:val="0"/>
                <w:sz w:val="24"/>
                <w:szCs w:val="24"/>
              </w:rPr>
              <w:tab/>
            </w:r>
            <w:r>
              <w:rPr>
                <w:rFonts w:hint="eastAsia" w:ascii="宋体" w:hAnsi="宋体" w:eastAsia="宋体" w:cs="宋体"/>
                <w:kern w:val="0"/>
                <w:sz w:val="24"/>
                <w:szCs w:val="24"/>
              </w:rPr>
              <w:t>管控白名单</w:t>
            </w:r>
          </w:p>
        </w:tc>
      </w:tr>
      <w:tr w14:paraId="25386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1560" w:type="dxa"/>
            <w:vMerge w:val="continue"/>
          </w:tcPr>
          <w:p w14:paraId="0D282260">
            <w:pPr>
              <w:spacing w:line="360" w:lineRule="auto"/>
              <w:jc w:val="center"/>
              <w:rPr>
                <w:rFonts w:hint="eastAsia" w:ascii="宋体" w:hAnsi="宋体" w:eastAsia="宋体" w:cs="宋体"/>
                <w:b/>
                <w:kern w:val="0"/>
                <w:sz w:val="24"/>
                <w:szCs w:val="24"/>
              </w:rPr>
            </w:pPr>
          </w:p>
        </w:tc>
        <w:tc>
          <w:tcPr>
            <w:tcW w:w="1701" w:type="dxa"/>
          </w:tcPr>
          <w:p w14:paraId="57BB7179">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智能推送</w:t>
            </w:r>
          </w:p>
        </w:tc>
        <w:tc>
          <w:tcPr>
            <w:tcW w:w="7088" w:type="dxa"/>
          </w:tcPr>
          <w:p w14:paraId="4CFD1C6D">
            <w:pPr>
              <w:spacing w:line="360" w:lineRule="auto"/>
              <w:rPr>
                <w:rFonts w:hint="eastAsia" w:ascii="宋体" w:hAnsi="宋体" w:eastAsia="宋体" w:cs="宋体"/>
                <w:bCs/>
                <w:kern w:val="0"/>
                <w:sz w:val="24"/>
                <w:szCs w:val="24"/>
              </w:rPr>
            </w:pPr>
            <w:r>
              <w:rPr>
                <w:rFonts w:hint="eastAsia" w:ascii="宋体" w:hAnsi="宋体" w:eastAsia="宋体" w:cs="宋体"/>
                <w:kern w:val="0"/>
                <w:sz w:val="24"/>
                <w:szCs w:val="24"/>
              </w:rPr>
              <w:t>根据用户设置向医生推送任务完成情况</w:t>
            </w:r>
          </w:p>
        </w:tc>
      </w:tr>
      <w:tr w14:paraId="143D8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1560" w:type="dxa"/>
            <w:vMerge w:val="continue"/>
          </w:tcPr>
          <w:p w14:paraId="00437067">
            <w:pPr>
              <w:spacing w:line="360" w:lineRule="auto"/>
              <w:jc w:val="center"/>
              <w:rPr>
                <w:rFonts w:hint="eastAsia" w:ascii="宋体" w:hAnsi="宋体" w:eastAsia="宋体" w:cs="宋体"/>
                <w:b/>
                <w:kern w:val="0"/>
                <w:sz w:val="24"/>
                <w:szCs w:val="24"/>
              </w:rPr>
            </w:pPr>
          </w:p>
        </w:tc>
        <w:tc>
          <w:tcPr>
            <w:tcW w:w="1701" w:type="dxa"/>
          </w:tcPr>
          <w:p w14:paraId="363BDCB6">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统计分析</w:t>
            </w:r>
          </w:p>
        </w:tc>
        <w:tc>
          <w:tcPr>
            <w:tcW w:w="7088" w:type="dxa"/>
          </w:tcPr>
          <w:p w14:paraId="318EFBED">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eastAsia="宋体" w:cs="宋体"/>
                <w:kern w:val="0"/>
                <w:sz w:val="24"/>
                <w:szCs w:val="24"/>
              </w:rPr>
              <w:tab/>
            </w:r>
            <w:r>
              <w:rPr>
                <w:rFonts w:hint="eastAsia" w:ascii="宋体" w:hAnsi="宋体" w:eastAsia="宋体" w:cs="宋体"/>
                <w:kern w:val="0"/>
                <w:sz w:val="24"/>
                <w:szCs w:val="24"/>
              </w:rPr>
              <w:t>问题明细清单</w:t>
            </w:r>
          </w:p>
          <w:p w14:paraId="556371BD">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w:t>
            </w:r>
            <w:r>
              <w:rPr>
                <w:rFonts w:hint="eastAsia" w:ascii="宋体" w:hAnsi="宋体" w:eastAsia="宋体" w:cs="宋体"/>
                <w:kern w:val="0"/>
                <w:sz w:val="24"/>
                <w:szCs w:val="24"/>
              </w:rPr>
              <w:tab/>
            </w:r>
            <w:r>
              <w:rPr>
                <w:rFonts w:hint="eastAsia" w:ascii="宋体" w:hAnsi="宋体" w:eastAsia="宋体" w:cs="宋体"/>
                <w:kern w:val="0"/>
                <w:sz w:val="24"/>
                <w:szCs w:val="24"/>
              </w:rPr>
              <w:t>集中采购药品使用监测表</w:t>
            </w:r>
          </w:p>
          <w:p w14:paraId="630F33CE">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w:t>
            </w:r>
            <w:r>
              <w:rPr>
                <w:rFonts w:hint="eastAsia" w:ascii="宋体" w:hAnsi="宋体" w:eastAsia="宋体" w:cs="宋体"/>
                <w:kern w:val="0"/>
                <w:sz w:val="24"/>
                <w:szCs w:val="24"/>
              </w:rPr>
              <w:tab/>
            </w:r>
            <w:r>
              <w:rPr>
                <w:rFonts w:hint="eastAsia" w:ascii="宋体" w:hAnsi="宋体" w:eastAsia="宋体" w:cs="宋体"/>
                <w:kern w:val="0"/>
                <w:sz w:val="24"/>
                <w:szCs w:val="24"/>
              </w:rPr>
              <w:t>集中采购药品采购监测表</w:t>
            </w:r>
          </w:p>
          <w:p w14:paraId="59433F00">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w:t>
            </w:r>
            <w:r>
              <w:rPr>
                <w:rFonts w:hint="eastAsia" w:ascii="宋体" w:hAnsi="宋体" w:eastAsia="宋体" w:cs="宋体"/>
                <w:kern w:val="0"/>
                <w:sz w:val="24"/>
                <w:szCs w:val="24"/>
              </w:rPr>
              <w:tab/>
            </w:r>
            <w:r>
              <w:rPr>
                <w:rFonts w:hint="eastAsia" w:ascii="宋体" w:hAnsi="宋体" w:eastAsia="宋体" w:cs="宋体"/>
                <w:kern w:val="0"/>
                <w:sz w:val="24"/>
                <w:szCs w:val="24"/>
              </w:rPr>
              <w:t>集中采购药品评价指标</w:t>
            </w:r>
          </w:p>
          <w:p w14:paraId="03D4C2B0">
            <w:pPr>
              <w:spacing w:line="360" w:lineRule="auto"/>
              <w:rPr>
                <w:rFonts w:hint="eastAsia" w:ascii="宋体" w:hAnsi="宋体" w:eastAsia="宋体" w:cs="宋体"/>
                <w:bCs/>
                <w:kern w:val="0"/>
                <w:sz w:val="24"/>
                <w:szCs w:val="24"/>
              </w:rPr>
            </w:pPr>
            <w:r>
              <w:rPr>
                <w:rFonts w:hint="eastAsia" w:ascii="宋体" w:hAnsi="宋体" w:eastAsia="宋体" w:cs="宋体"/>
                <w:kern w:val="0"/>
                <w:sz w:val="24"/>
                <w:szCs w:val="24"/>
              </w:rPr>
              <w:t>5.</w:t>
            </w:r>
            <w:r>
              <w:rPr>
                <w:rFonts w:hint="eastAsia" w:ascii="宋体" w:hAnsi="宋体" w:eastAsia="宋体" w:cs="宋体"/>
                <w:kern w:val="0"/>
                <w:sz w:val="24"/>
                <w:szCs w:val="24"/>
              </w:rPr>
              <w:tab/>
            </w:r>
            <w:r>
              <w:rPr>
                <w:rFonts w:hint="eastAsia" w:ascii="宋体" w:hAnsi="宋体" w:eastAsia="宋体" w:cs="宋体"/>
                <w:kern w:val="0"/>
                <w:sz w:val="24"/>
                <w:szCs w:val="24"/>
              </w:rPr>
              <w:t>集中采购药品使用情况记录表</w:t>
            </w:r>
          </w:p>
        </w:tc>
      </w:tr>
      <w:tr w14:paraId="24470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560" w:type="dxa"/>
            <w:vMerge w:val="continue"/>
          </w:tcPr>
          <w:p w14:paraId="1824D028">
            <w:pPr>
              <w:spacing w:line="360" w:lineRule="auto"/>
              <w:jc w:val="center"/>
              <w:rPr>
                <w:rFonts w:hint="eastAsia" w:ascii="宋体" w:hAnsi="宋体" w:eastAsia="宋体" w:cs="宋体"/>
                <w:b/>
                <w:kern w:val="0"/>
                <w:sz w:val="24"/>
                <w:szCs w:val="24"/>
              </w:rPr>
            </w:pPr>
          </w:p>
        </w:tc>
        <w:tc>
          <w:tcPr>
            <w:tcW w:w="1701" w:type="dxa"/>
          </w:tcPr>
          <w:p w14:paraId="5752539D">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精准报量</w:t>
            </w:r>
          </w:p>
        </w:tc>
        <w:tc>
          <w:tcPr>
            <w:tcW w:w="7088" w:type="dxa"/>
          </w:tcPr>
          <w:p w14:paraId="0C5E9A03">
            <w:pPr>
              <w:spacing w:line="360" w:lineRule="auto"/>
              <w:rPr>
                <w:rFonts w:hint="eastAsia" w:ascii="宋体" w:hAnsi="宋体" w:eastAsia="宋体" w:cs="宋体"/>
                <w:bCs/>
                <w:kern w:val="0"/>
                <w:sz w:val="24"/>
                <w:szCs w:val="24"/>
              </w:rPr>
            </w:pPr>
            <w:r>
              <w:rPr>
                <w:rFonts w:hint="eastAsia" w:ascii="宋体" w:hAnsi="宋体" w:eastAsia="宋体" w:cs="宋体"/>
                <w:kern w:val="0"/>
                <w:sz w:val="24"/>
                <w:szCs w:val="24"/>
              </w:rPr>
              <w:t>根据历史药品使用情况提供报表测算</w:t>
            </w:r>
          </w:p>
        </w:tc>
      </w:tr>
      <w:tr w14:paraId="67937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560" w:type="dxa"/>
            <w:vMerge w:val="continue"/>
          </w:tcPr>
          <w:p w14:paraId="550DB54A">
            <w:pPr>
              <w:spacing w:line="360" w:lineRule="auto"/>
              <w:jc w:val="center"/>
              <w:rPr>
                <w:rFonts w:hint="eastAsia" w:ascii="宋体" w:hAnsi="宋体" w:eastAsia="宋体" w:cs="宋体"/>
                <w:b/>
                <w:kern w:val="0"/>
                <w:sz w:val="24"/>
                <w:szCs w:val="24"/>
              </w:rPr>
            </w:pPr>
          </w:p>
        </w:tc>
        <w:tc>
          <w:tcPr>
            <w:tcW w:w="1701" w:type="dxa"/>
          </w:tcPr>
          <w:p w14:paraId="09F0B40C">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结余分配</w:t>
            </w:r>
          </w:p>
        </w:tc>
        <w:tc>
          <w:tcPr>
            <w:tcW w:w="7088" w:type="dxa"/>
          </w:tcPr>
          <w:p w14:paraId="7237F3DE">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根据科室/医生任务完成情况，测算结余资金分配方案</w:t>
            </w:r>
          </w:p>
        </w:tc>
      </w:tr>
      <w:bookmarkEnd w:id="1"/>
    </w:tbl>
    <w:p w14:paraId="5EBD18FA">
      <w:pPr>
        <w:rPr>
          <w:rFonts w:hint="eastAsia" w:asciiTheme="minorEastAsia" w:hAnsiTheme="minorEastAsia"/>
        </w:rPr>
      </w:pPr>
    </w:p>
    <w:p w14:paraId="14E4ADF5">
      <w:pPr>
        <w:widowControl/>
        <w:ind w:right="118" w:rightChars="56"/>
        <w:jc w:val="left"/>
        <w:rPr>
          <w:rFonts w:hint="eastAsia" w:cs="Times New Roman" w:asciiTheme="minorEastAsia" w:hAnsiTheme="minorEastAsia"/>
          <w:b/>
          <w:bCs/>
          <w:sz w:val="36"/>
          <w:szCs w:val="30"/>
        </w:rPr>
      </w:pPr>
    </w:p>
    <w:sectPr>
      <w:headerReference r:id="rId3" w:type="default"/>
      <w:footerReference r:id="rId5" w:type="default"/>
      <w:headerReference r:id="rId4" w:type="even"/>
      <w:pgSz w:w="11906" w:h="16838"/>
      <w:pgMar w:top="720" w:right="720" w:bottom="720" w:left="72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2CEA8">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E20148C">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6E20148C">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A9810">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64D19">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659E9B"/>
    <w:multiLevelType w:val="multilevel"/>
    <w:tmpl w:val="D5659E9B"/>
    <w:lvl w:ilvl="0" w:tentative="0">
      <w:start w:val="1"/>
      <w:numFmt w:val="decimal"/>
      <w:suff w:val="nothing"/>
      <w:lvlText w:val="%1．"/>
      <w:lvlJc w:val="left"/>
      <w:pPr>
        <w:ind w:left="0" w:firstLine="400"/>
      </w:pPr>
      <w:rPr>
        <w:rFonts w:hint="default"/>
      </w:rPr>
    </w:lvl>
    <w:lvl w:ilvl="1" w:tentative="0">
      <w:start w:val="1"/>
      <w:numFmt w:val="decimal"/>
      <w:lvlText w:val="(%2)"/>
      <w:lvlJc w:val="left"/>
      <w:pPr>
        <w:tabs>
          <w:tab w:val="left" w:pos="840"/>
        </w:tabs>
        <w:ind w:left="1240" w:leftChars="0" w:hanging="420" w:firstLineChars="0"/>
      </w:pPr>
      <w:rPr>
        <w:rFonts w:hint="default"/>
      </w:rPr>
    </w:lvl>
    <w:lvl w:ilvl="2" w:tentative="0">
      <w:start w:val="1"/>
      <w:numFmt w:val="decimalEnclosedCircleChinese"/>
      <w:lvlText w:val="%3"/>
      <w:lvlJc w:val="left"/>
      <w:pPr>
        <w:tabs>
          <w:tab w:val="left" w:pos="1260"/>
        </w:tabs>
        <w:ind w:left="1660" w:leftChars="0" w:hanging="420" w:firstLineChars="0"/>
      </w:pPr>
      <w:rPr>
        <w:rFonts w:hint="default"/>
      </w:rPr>
    </w:lvl>
    <w:lvl w:ilvl="3" w:tentative="0">
      <w:start w:val="1"/>
      <w:numFmt w:val="decimal"/>
      <w:lvlText w:val="%4)"/>
      <w:lvlJc w:val="left"/>
      <w:pPr>
        <w:tabs>
          <w:tab w:val="left" w:pos="1680"/>
        </w:tabs>
        <w:ind w:left="2080" w:leftChars="0" w:hanging="420" w:firstLineChars="0"/>
      </w:pPr>
      <w:rPr>
        <w:rFonts w:hint="default"/>
      </w:rPr>
    </w:lvl>
    <w:lvl w:ilvl="4" w:tentative="0">
      <w:start w:val="1"/>
      <w:numFmt w:val="lowerLetter"/>
      <w:lvlText w:val="%5."/>
      <w:lvlJc w:val="left"/>
      <w:pPr>
        <w:tabs>
          <w:tab w:val="left" w:pos="2100"/>
        </w:tabs>
        <w:ind w:left="2500" w:leftChars="0" w:hanging="420" w:firstLineChars="0"/>
      </w:pPr>
      <w:rPr>
        <w:rFonts w:hint="default"/>
      </w:rPr>
    </w:lvl>
    <w:lvl w:ilvl="5" w:tentative="0">
      <w:start w:val="1"/>
      <w:numFmt w:val="lowerLetter"/>
      <w:lvlText w:val="%6)"/>
      <w:lvlJc w:val="left"/>
      <w:pPr>
        <w:tabs>
          <w:tab w:val="left" w:pos="2520"/>
        </w:tabs>
        <w:ind w:left="2920" w:leftChars="0" w:hanging="420" w:firstLineChars="0"/>
      </w:pPr>
      <w:rPr>
        <w:rFonts w:hint="default"/>
      </w:rPr>
    </w:lvl>
    <w:lvl w:ilvl="6" w:tentative="0">
      <w:start w:val="1"/>
      <w:numFmt w:val="lowerRoman"/>
      <w:lvlText w:val="%7."/>
      <w:lvlJc w:val="left"/>
      <w:pPr>
        <w:tabs>
          <w:tab w:val="left" w:pos="2940"/>
        </w:tabs>
        <w:ind w:left="3340" w:leftChars="0" w:hanging="420" w:firstLineChars="0"/>
      </w:pPr>
      <w:rPr>
        <w:rFonts w:hint="default"/>
      </w:rPr>
    </w:lvl>
    <w:lvl w:ilvl="7" w:tentative="0">
      <w:start w:val="1"/>
      <w:numFmt w:val="lowerRoman"/>
      <w:lvlText w:val="%8)"/>
      <w:lvlJc w:val="left"/>
      <w:pPr>
        <w:tabs>
          <w:tab w:val="left" w:pos="3360"/>
        </w:tabs>
        <w:ind w:left="3760" w:leftChars="0" w:hanging="420" w:firstLineChars="0"/>
      </w:pPr>
      <w:rPr>
        <w:rFonts w:hint="default"/>
      </w:rPr>
    </w:lvl>
    <w:lvl w:ilvl="8" w:tentative="0">
      <w:start w:val="1"/>
      <w:numFmt w:val="lowerLetter"/>
      <w:lvlText w:val="%9."/>
      <w:lvlJc w:val="left"/>
      <w:pPr>
        <w:tabs>
          <w:tab w:val="left" w:pos="3780"/>
        </w:tabs>
        <w:ind w:left="4180" w:leftChars="0" w:hanging="420" w:firstLineChars="0"/>
      </w:pPr>
      <w:rPr>
        <w:rFonts w:hint="default"/>
      </w:rPr>
    </w:lvl>
  </w:abstractNum>
  <w:abstractNum w:abstractNumId="1">
    <w:nsid w:val="19B27D2D"/>
    <w:multiLevelType w:val="multilevel"/>
    <w:tmpl w:val="19B27D2D"/>
    <w:lvl w:ilvl="0" w:tentative="0">
      <w:start w:val="1"/>
      <w:numFmt w:val="decimal"/>
      <w:lvlText w:val="%1."/>
      <w:lvlJc w:val="left"/>
      <w:pPr>
        <w:ind w:left="720" w:hanging="720"/>
      </w:pPr>
      <w:rPr>
        <w:rFonts w:hint="eastAsia"/>
        <w:sz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ACE02A7"/>
    <w:multiLevelType w:val="multilevel"/>
    <w:tmpl w:val="1ACE02A7"/>
    <w:lvl w:ilvl="0" w:tentative="0">
      <w:start w:val="1"/>
      <w:numFmt w:val="decimal"/>
      <w:lvlText w:val="%1."/>
      <w:lvlJc w:val="left"/>
      <w:pPr>
        <w:ind w:left="720" w:hanging="720"/>
      </w:pPr>
      <w:rPr>
        <w:rFonts w:hint="eastAsia"/>
        <w:sz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61A4E9E"/>
    <w:multiLevelType w:val="singleLevel"/>
    <w:tmpl w:val="461A4E9E"/>
    <w:lvl w:ilvl="0" w:tentative="0">
      <w:start w:val="1"/>
      <w:numFmt w:val="chineseCounting"/>
      <w:suff w:val="nothing"/>
      <w:lvlText w:val="%1、"/>
      <w:lvlJc w:val="left"/>
      <w:pPr>
        <w:ind w:left="0" w:firstLine="420"/>
      </w:pPr>
      <w:rPr>
        <w:rFonts w:hint="eastAsia"/>
      </w:rPr>
    </w:lvl>
  </w:abstractNum>
  <w:abstractNum w:abstractNumId="4">
    <w:nsid w:val="51AA253B"/>
    <w:multiLevelType w:val="multilevel"/>
    <w:tmpl w:val="51AA253B"/>
    <w:lvl w:ilvl="0" w:tentative="0">
      <w:start w:val="1"/>
      <w:numFmt w:val="decimal"/>
      <w:lvlText w:val="%1."/>
      <w:lvlJc w:val="left"/>
      <w:pPr>
        <w:ind w:left="720" w:hanging="720"/>
      </w:pPr>
      <w:rPr>
        <w:rFonts w:hint="eastAsia"/>
        <w:sz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F62795A"/>
    <w:multiLevelType w:val="multilevel"/>
    <w:tmpl w:val="5F62795A"/>
    <w:lvl w:ilvl="0" w:tentative="0">
      <w:start w:val="1"/>
      <w:numFmt w:val="decimal"/>
      <w:lvlText w:val="%1."/>
      <w:lvlJc w:val="left"/>
      <w:pPr>
        <w:ind w:left="720" w:hanging="720"/>
      </w:pPr>
      <w:rPr>
        <w:rFonts w:hint="eastAsia"/>
        <w:sz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E46091D"/>
    <w:multiLevelType w:val="multilevel"/>
    <w:tmpl w:val="7E46091D"/>
    <w:lvl w:ilvl="0" w:tentative="0">
      <w:start w:val="1"/>
      <w:numFmt w:val="decimal"/>
      <w:lvlText w:val="%1."/>
      <w:lvlJc w:val="left"/>
      <w:pPr>
        <w:ind w:left="720" w:hanging="720"/>
      </w:pPr>
      <w:rPr>
        <w:rFonts w:hint="eastAsia"/>
        <w:sz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0"/>
  </w:num>
  <w:num w:numId="3">
    <w:abstractNumId w:val="5"/>
  </w:num>
  <w:num w:numId="4">
    <w:abstractNumId w:val="6"/>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1A1"/>
    <w:rsid w:val="00012F27"/>
    <w:rsid w:val="00036AC4"/>
    <w:rsid w:val="00054EBE"/>
    <w:rsid w:val="00055260"/>
    <w:rsid w:val="00060C9F"/>
    <w:rsid w:val="00072B6B"/>
    <w:rsid w:val="000841FE"/>
    <w:rsid w:val="00094571"/>
    <w:rsid w:val="000970D8"/>
    <w:rsid w:val="000A5A9F"/>
    <w:rsid w:val="000C0719"/>
    <w:rsid w:val="000C27DC"/>
    <w:rsid w:val="000D3D44"/>
    <w:rsid w:val="000D61FC"/>
    <w:rsid w:val="000E589C"/>
    <w:rsid w:val="000F1E27"/>
    <w:rsid w:val="00102276"/>
    <w:rsid w:val="00102922"/>
    <w:rsid w:val="00103368"/>
    <w:rsid w:val="00113488"/>
    <w:rsid w:val="0011796D"/>
    <w:rsid w:val="00124E6A"/>
    <w:rsid w:val="00134B08"/>
    <w:rsid w:val="00142D65"/>
    <w:rsid w:val="001474C5"/>
    <w:rsid w:val="001600AB"/>
    <w:rsid w:val="001638DD"/>
    <w:rsid w:val="00165CDC"/>
    <w:rsid w:val="00173F72"/>
    <w:rsid w:val="00180A40"/>
    <w:rsid w:val="001A274C"/>
    <w:rsid w:val="001A6D9B"/>
    <w:rsid w:val="001B00FC"/>
    <w:rsid w:val="001B0154"/>
    <w:rsid w:val="001B04B1"/>
    <w:rsid w:val="001B2799"/>
    <w:rsid w:val="001B4F7A"/>
    <w:rsid w:val="001C5A48"/>
    <w:rsid w:val="001C6430"/>
    <w:rsid w:val="001C6813"/>
    <w:rsid w:val="001C7F18"/>
    <w:rsid w:val="001D2FCD"/>
    <w:rsid w:val="001D3D16"/>
    <w:rsid w:val="001E55D6"/>
    <w:rsid w:val="001F0B9E"/>
    <w:rsid w:val="001F19C7"/>
    <w:rsid w:val="002232F9"/>
    <w:rsid w:val="00223FFA"/>
    <w:rsid w:val="00227D99"/>
    <w:rsid w:val="00234074"/>
    <w:rsid w:val="00234404"/>
    <w:rsid w:val="0023706C"/>
    <w:rsid w:val="00242935"/>
    <w:rsid w:val="0024485A"/>
    <w:rsid w:val="00244B99"/>
    <w:rsid w:val="00247747"/>
    <w:rsid w:val="002544F6"/>
    <w:rsid w:val="002569E4"/>
    <w:rsid w:val="0026147C"/>
    <w:rsid w:val="002870D6"/>
    <w:rsid w:val="002A12DA"/>
    <w:rsid w:val="002A2887"/>
    <w:rsid w:val="002A327C"/>
    <w:rsid w:val="002B28E1"/>
    <w:rsid w:val="002B3E7F"/>
    <w:rsid w:val="002C6FE2"/>
    <w:rsid w:val="002C7AFA"/>
    <w:rsid w:val="002D7C3D"/>
    <w:rsid w:val="002E37B4"/>
    <w:rsid w:val="002F4E17"/>
    <w:rsid w:val="00321869"/>
    <w:rsid w:val="003344E9"/>
    <w:rsid w:val="003353E5"/>
    <w:rsid w:val="00360DD2"/>
    <w:rsid w:val="00364A28"/>
    <w:rsid w:val="00367821"/>
    <w:rsid w:val="003747B1"/>
    <w:rsid w:val="003842A2"/>
    <w:rsid w:val="00391DAF"/>
    <w:rsid w:val="003A17A9"/>
    <w:rsid w:val="003A5C4A"/>
    <w:rsid w:val="003D4C17"/>
    <w:rsid w:val="00404CA5"/>
    <w:rsid w:val="004062C8"/>
    <w:rsid w:val="0041259E"/>
    <w:rsid w:val="00412BB2"/>
    <w:rsid w:val="00412E8C"/>
    <w:rsid w:val="00413585"/>
    <w:rsid w:val="0041691A"/>
    <w:rsid w:val="004172C7"/>
    <w:rsid w:val="004314CF"/>
    <w:rsid w:val="00432D80"/>
    <w:rsid w:val="004402D6"/>
    <w:rsid w:val="004446DA"/>
    <w:rsid w:val="00444EFC"/>
    <w:rsid w:val="00446A23"/>
    <w:rsid w:val="004571FB"/>
    <w:rsid w:val="00465D53"/>
    <w:rsid w:val="00472A41"/>
    <w:rsid w:val="004825B7"/>
    <w:rsid w:val="00492495"/>
    <w:rsid w:val="00492FAC"/>
    <w:rsid w:val="004A2EE6"/>
    <w:rsid w:val="004C2484"/>
    <w:rsid w:val="004C48D1"/>
    <w:rsid w:val="004C4B9F"/>
    <w:rsid w:val="004C7163"/>
    <w:rsid w:val="004D6237"/>
    <w:rsid w:val="004D7782"/>
    <w:rsid w:val="004E204C"/>
    <w:rsid w:val="004E4B03"/>
    <w:rsid w:val="004F0559"/>
    <w:rsid w:val="00501C5A"/>
    <w:rsid w:val="00505993"/>
    <w:rsid w:val="00507D7B"/>
    <w:rsid w:val="0052773E"/>
    <w:rsid w:val="00533B27"/>
    <w:rsid w:val="00540FDD"/>
    <w:rsid w:val="00543709"/>
    <w:rsid w:val="00564BB3"/>
    <w:rsid w:val="00565D36"/>
    <w:rsid w:val="00566EA1"/>
    <w:rsid w:val="00571AD3"/>
    <w:rsid w:val="00572937"/>
    <w:rsid w:val="00574B52"/>
    <w:rsid w:val="005802CF"/>
    <w:rsid w:val="0058397D"/>
    <w:rsid w:val="005846D5"/>
    <w:rsid w:val="0058678E"/>
    <w:rsid w:val="005918F1"/>
    <w:rsid w:val="00592B4F"/>
    <w:rsid w:val="00592E42"/>
    <w:rsid w:val="005942D9"/>
    <w:rsid w:val="00594821"/>
    <w:rsid w:val="00594AFB"/>
    <w:rsid w:val="005B36AF"/>
    <w:rsid w:val="005D22EE"/>
    <w:rsid w:val="005D6601"/>
    <w:rsid w:val="005E7616"/>
    <w:rsid w:val="005E797B"/>
    <w:rsid w:val="005F061F"/>
    <w:rsid w:val="005F6339"/>
    <w:rsid w:val="006001CF"/>
    <w:rsid w:val="006033A2"/>
    <w:rsid w:val="006041BF"/>
    <w:rsid w:val="006129B1"/>
    <w:rsid w:val="00616FA2"/>
    <w:rsid w:val="00621543"/>
    <w:rsid w:val="00621F1B"/>
    <w:rsid w:val="00623648"/>
    <w:rsid w:val="00623CF5"/>
    <w:rsid w:val="006329B1"/>
    <w:rsid w:val="00633AE3"/>
    <w:rsid w:val="006345DC"/>
    <w:rsid w:val="00641D6F"/>
    <w:rsid w:val="006644B5"/>
    <w:rsid w:val="00682D89"/>
    <w:rsid w:val="00690500"/>
    <w:rsid w:val="006965BE"/>
    <w:rsid w:val="006A4791"/>
    <w:rsid w:val="006A74DA"/>
    <w:rsid w:val="006C4394"/>
    <w:rsid w:val="006C4757"/>
    <w:rsid w:val="006C6777"/>
    <w:rsid w:val="006C75AB"/>
    <w:rsid w:val="006E6600"/>
    <w:rsid w:val="006F2E8D"/>
    <w:rsid w:val="007005E8"/>
    <w:rsid w:val="0071432D"/>
    <w:rsid w:val="007157E2"/>
    <w:rsid w:val="007178DC"/>
    <w:rsid w:val="007266A7"/>
    <w:rsid w:val="007328C2"/>
    <w:rsid w:val="00752F03"/>
    <w:rsid w:val="007657DA"/>
    <w:rsid w:val="00773240"/>
    <w:rsid w:val="0077492F"/>
    <w:rsid w:val="007824CD"/>
    <w:rsid w:val="00785410"/>
    <w:rsid w:val="00785B4E"/>
    <w:rsid w:val="00786525"/>
    <w:rsid w:val="007A6813"/>
    <w:rsid w:val="007B06AA"/>
    <w:rsid w:val="007B1570"/>
    <w:rsid w:val="007B5F75"/>
    <w:rsid w:val="007B5FB9"/>
    <w:rsid w:val="007C2767"/>
    <w:rsid w:val="007E18F0"/>
    <w:rsid w:val="007E43CE"/>
    <w:rsid w:val="0082168A"/>
    <w:rsid w:val="00843A61"/>
    <w:rsid w:val="00843D28"/>
    <w:rsid w:val="00844A91"/>
    <w:rsid w:val="008503A2"/>
    <w:rsid w:val="00850BD9"/>
    <w:rsid w:val="00855081"/>
    <w:rsid w:val="00861E90"/>
    <w:rsid w:val="008644F0"/>
    <w:rsid w:val="0086710F"/>
    <w:rsid w:val="00871101"/>
    <w:rsid w:val="00877AC3"/>
    <w:rsid w:val="00891326"/>
    <w:rsid w:val="00891C9C"/>
    <w:rsid w:val="00892F79"/>
    <w:rsid w:val="00897096"/>
    <w:rsid w:val="008A1C54"/>
    <w:rsid w:val="008A2C20"/>
    <w:rsid w:val="008A67D8"/>
    <w:rsid w:val="008B4600"/>
    <w:rsid w:val="008D3E4F"/>
    <w:rsid w:val="008E2B0D"/>
    <w:rsid w:val="008E482E"/>
    <w:rsid w:val="00907E84"/>
    <w:rsid w:val="009204A6"/>
    <w:rsid w:val="009207DA"/>
    <w:rsid w:val="009215BE"/>
    <w:rsid w:val="0092188A"/>
    <w:rsid w:val="00921F0D"/>
    <w:rsid w:val="009308E2"/>
    <w:rsid w:val="00945B5F"/>
    <w:rsid w:val="009538EA"/>
    <w:rsid w:val="00957707"/>
    <w:rsid w:val="00972EE0"/>
    <w:rsid w:val="00973791"/>
    <w:rsid w:val="00985C1B"/>
    <w:rsid w:val="00991FC9"/>
    <w:rsid w:val="009948E6"/>
    <w:rsid w:val="009979C0"/>
    <w:rsid w:val="009A58D3"/>
    <w:rsid w:val="009A61B9"/>
    <w:rsid w:val="009A7586"/>
    <w:rsid w:val="009B5C99"/>
    <w:rsid w:val="009B634C"/>
    <w:rsid w:val="009D1595"/>
    <w:rsid w:val="009E50C8"/>
    <w:rsid w:val="009E7E01"/>
    <w:rsid w:val="00A20237"/>
    <w:rsid w:val="00A315E5"/>
    <w:rsid w:val="00A36A3B"/>
    <w:rsid w:val="00A429D9"/>
    <w:rsid w:val="00A4539B"/>
    <w:rsid w:val="00A475E8"/>
    <w:rsid w:val="00A50B44"/>
    <w:rsid w:val="00A5371D"/>
    <w:rsid w:val="00A560FE"/>
    <w:rsid w:val="00A62147"/>
    <w:rsid w:val="00A67BF6"/>
    <w:rsid w:val="00A73675"/>
    <w:rsid w:val="00A74628"/>
    <w:rsid w:val="00A75E97"/>
    <w:rsid w:val="00AA0E38"/>
    <w:rsid w:val="00AB0971"/>
    <w:rsid w:val="00AC24EE"/>
    <w:rsid w:val="00AC6A3B"/>
    <w:rsid w:val="00AD0EFE"/>
    <w:rsid w:val="00AE3B28"/>
    <w:rsid w:val="00AE6338"/>
    <w:rsid w:val="00B073ED"/>
    <w:rsid w:val="00B1163B"/>
    <w:rsid w:val="00B1787D"/>
    <w:rsid w:val="00B27117"/>
    <w:rsid w:val="00B42BD2"/>
    <w:rsid w:val="00B43749"/>
    <w:rsid w:val="00B44A3E"/>
    <w:rsid w:val="00B47D7B"/>
    <w:rsid w:val="00B47DF6"/>
    <w:rsid w:val="00B50621"/>
    <w:rsid w:val="00B519D8"/>
    <w:rsid w:val="00B738CA"/>
    <w:rsid w:val="00B84DDB"/>
    <w:rsid w:val="00B8787B"/>
    <w:rsid w:val="00B91C42"/>
    <w:rsid w:val="00B92642"/>
    <w:rsid w:val="00B9516C"/>
    <w:rsid w:val="00BA04AB"/>
    <w:rsid w:val="00BA2AB7"/>
    <w:rsid w:val="00BA7D5C"/>
    <w:rsid w:val="00BB41A1"/>
    <w:rsid w:val="00BB4624"/>
    <w:rsid w:val="00BC584B"/>
    <w:rsid w:val="00BD247E"/>
    <w:rsid w:val="00BD5D10"/>
    <w:rsid w:val="00BE05F1"/>
    <w:rsid w:val="00BE7F51"/>
    <w:rsid w:val="00BF37CC"/>
    <w:rsid w:val="00C05520"/>
    <w:rsid w:val="00C123EF"/>
    <w:rsid w:val="00C146D9"/>
    <w:rsid w:val="00C2005A"/>
    <w:rsid w:val="00C2022D"/>
    <w:rsid w:val="00C207B6"/>
    <w:rsid w:val="00C222D2"/>
    <w:rsid w:val="00C22A4D"/>
    <w:rsid w:val="00C3039F"/>
    <w:rsid w:val="00C37E58"/>
    <w:rsid w:val="00C40CB2"/>
    <w:rsid w:val="00C47B2C"/>
    <w:rsid w:val="00C52923"/>
    <w:rsid w:val="00C52B19"/>
    <w:rsid w:val="00C61D09"/>
    <w:rsid w:val="00C7723A"/>
    <w:rsid w:val="00C84345"/>
    <w:rsid w:val="00C97A07"/>
    <w:rsid w:val="00CA1ADA"/>
    <w:rsid w:val="00CA263B"/>
    <w:rsid w:val="00CA56AB"/>
    <w:rsid w:val="00CA5801"/>
    <w:rsid w:val="00CA5927"/>
    <w:rsid w:val="00CB37E0"/>
    <w:rsid w:val="00CB48CE"/>
    <w:rsid w:val="00CD4AD2"/>
    <w:rsid w:val="00CD6487"/>
    <w:rsid w:val="00CE2074"/>
    <w:rsid w:val="00CE26D9"/>
    <w:rsid w:val="00CE3FE0"/>
    <w:rsid w:val="00CE4A93"/>
    <w:rsid w:val="00CE58C9"/>
    <w:rsid w:val="00CF1EC7"/>
    <w:rsid w:val="00D17B91"/>
    <w:rsid w:val="00D346FE"/>
    <w:rsid w:val="00D34A8A"/>
    <w:rsid w:val="00D34AFE"/>
    <w:rsid w:val="00D43A04"/>
    <w:rsid w:val="00D4557F"/>
    <w:rsid w:val="00D45898"/>
    <w:rsid w:val="00D47FC0"/>
    <w:rsid w:val="00D728B1"/>
    <w:rsid w:val="00D7737F"/>
    <w:rsid w:val="00D81018"/>
    <w:rsid w:val="00DA211B"/>
    <w:rsid w:val="00DB3FB0"/>
    <w:rsid w:val="00DC28BE"/>
    <w:rsid w:val="00DC2C5D"/>
    <w:rsid w:val="00DD03FF"/>
    <w:rsid w:val="00DE72EE"/>
    <w:rsid w:val="00DF1366"/>
    <w:rsid w:val="00DF2971"/>
    <w:rsid w:val="00DF424F"/>
    <w:rsid w:val="00DF5A81"/>
    <w:rsid w:val="00E10973"/>
    <w:rsid w:val="00E20B26"/>
    <w:rsid w:val="00E21AE0"/>
    <w:rsid w:val="00E23643"/>
    <w:rsid w:val="00E35079"/>
    <w:rsid w:val="00E35957"/>
    <w:rsid w:val="00E36732"/>
    <w:rsid w:val="00E37362"/>
    <w:rsid w:val="00E41B82"/>
    <w:rsid w:val="00E53486"/>
    <w:rsid w:val="00E53FCF"/>
    <w:rsid w:val="00E7726C"/>
    <w:rsid w:val="00E945A3"/>
    <w:rsid w:val="00E963BE"/>
    <w:rsid w:val="00EA5B9D"/>
    <w:rsid w:val="00EB5896"/>
    <w:rsid w:val="00EC1F9A"/>
    <w:rsid w:val="00ED04C7"/>
    <w:rsid w:val="00ED10B3"/>
    <w:rsid w:val="00ED1598"/>
    <w:rsid w:val="00ED2E95"/>
    <w:rsid w:val="00ED3A8F"/>
    <w:rsid w:val="00ED5538"/>
    <w:rsid w:val="00EF4BF4"/>
    <w:rsid w:val="00F07AAD"/>
    <w:rsid w:val="00F159E6"/>
    <w:rsid w:val="00F31FAE"/>
    <w:rsid w:val="00F36076"/>
    <w:rsid w:val="00F578CF"/>
    <w:rsid w:val="00F728D7"/>
    <w:rsid w:val="00F73FBC"/>
    <w:rsid w:val="00F749C6"/>
    <w:rsid w:val="00F81A53"/>
    <w:rsid w:val="00F82DCF"/>
    <w:rsid w:val="00F859E4"/>
    <w:rsid w:val="00F85C59"/>
    <w:rsid w:val="00F92B70"/>
    <w:rsid w:val="00F92F08"/>
    <w:rsid w:val="00FA27CF"/>
    <w:rsid w:val="00FC1E3B"/>
    <w:rsid w:val="00FC42CC"/>
    <w:rsid w:val="00FC4A7F"/>
    <w:rsid w:val="00FD0901"/>
    <w:rsid w:val="00FD657B"/>
    <w:rsid w:val="00FE1AA3"/>
    <w:rsid w:val="00FE6820"/>
    <w:rsid w:val="00FE6DC4"/>
    <w:rsid w:val="00FF24B2"/>
    <w:rsid w:val="00FF26A2"/>
    <w:rsid w:val="00FF32A4"/>
    <w:rsid w:val="12D37FA7"/>
    <w:rsid w:val="196952BD"/>
    <w:rsid w:val="29DB01C2"/>
    <w:rsid w:val="41700033"/>
    <w:rsid w:val="52F061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7"/>
    <w:qFormat/>
    <w:uiPriority w:val="0"/>
    <w:pPr>
      <w:jc w:val="left"/>
    </w:pPr>
    <w:rPr>
      <w:rFonts w:ascii="Times New Roman" w:hAnsi="Times New Roman" w:eastAsia="宋体" w:cs="Times New Roman"/>
      <w:szCs w:val="24"/>
    </w:rPr>
  </w:style>
  <w:style w:type="paragraph" w:styleId="5">
    <w:name w:val="Balloon Text"/>
    <w:basedOn w:val="1"/>
    <w:link w:val="18"/>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Title"/>
    <w:basedOn w:val="1"/>
    <w:next w:val="1"/>
    <w:link w:val="22"/>
    <w:qFormat/>
    <w:uiPriority w:val="10"/>
    <w:pPr>
      <w:spacing w:before="240" w:after="60"/>
      <w:jc w:val="center"/>
      <w:outlineLvl w:val="0"/>
    </w:pPr>
    <w:rPr>
      <w:rFonts w:asciiTheme="majorHAnsi" w:hAnsiTheme="majorHAnsi" w:eastAsiaTheme="majorEastAsia" w:cstheme="majorBidi"/>
      <w:b/>
      <w:bCs/>
      <w:sz w:val="32"/>
      <w:szCs w:val="32"/>
    </w:rPr>
  </w:style>
  <w:style w:type="paragraph" w:styleId="10">
    <w:name w:val="annotation subject"/>
    <w:basedOn w:val="4"/>
    <w:next w:val="4"/>
    <w:link w:val="19"/>
    <w:semiHidden/>
    <w:unhideWhenUsed/>
    <w:qFormat/>
    <w:uiPriority w:val="99"/>
    <w:rPr>
      <w:rFonts w:asciiTheme="minorHAnsi" w:hAnsiTheme="minorHAnsi" w:eastAsiaTheme="minorEastAsia" w:cstheme="minorBidi"/>
      <w:b/>
      <w:bCs/>
      <w:szCs w:val="22"/>
    </w:rPr>
  </w:style>
  <w:style w:type="character" w:styleId="13">
    <w:name w:val="annotation reference"/>
    <w:qFormat/>
    <w:uiPriority w:val="0"/>
    <w:rPr>
      <w:sz w:val="21"/>
      <w:szCs w:val="21"/>
    </w:rPr>
  </w:style>
  <w:style w:type="character" w:customStyle="1" w:styleId="14">
    <w:name w:val="页眉 字符"/>
    <w:basedOn w:val="12"/>
    <w:link w:val="7"/>
    <w:qFormat/>
    <w:uiPriority w:val="99"/>
    <w:rPr>
      <w:sz w:val="18"/>
      <w:szCs w:val="18"/>
    </w:rPr>
  </w:style>
  <w:style w:type="character" w:customStyle="1" w:styleId="15">
    <w:name w:val="页脚 字符"/>
    <w:basedOn w:val="12"/>
    <w:link w:val="6"/>
    <w:uiPriority w:val="99"/>
    <w:rPr>
      <w:sz w:val="18"/>
      <w:szCs w:val="18"/>
    </w:rPr>
  </w:style>
  <w:style w:type="paragraph" w:styleId="16">
    <w:name w:val="List Paragraph"/>
    <w:basedOn w:val="1"/>
    <w:link w:val="20"/>
    <w:qFormat/>
    <w:uiPriority w:val="34"/>
    <w:pPr>
      <w:ind w:firstLine="420" w:firstLineChars="200"/>
    </w:pPr>
  </w:style>
  <w:style w:type="character" w:customStyle="1" w:styleId="17">
    <w:name w:val="批注文字 字符"/>
    <w:basedOn w:val="12"/>
    <w:link w:val="4"/>
    <w:qFormat/>
    <w:uiPriority w:val="99"/>
    <w:rPr>
      <w:rFonts w:ascii="Times New Roman" w:hAnsi="Times New Roman" w:eastAsia="宋体" w:cs="Times New Roman"/>
      <w:szCs w:val="24"/>
    </w:rPr>
  </w:style>
  <w:style w:type="character" w:customStyle="1" w:styleId="18">
    <w:name w:val="批注框文本 字符"/>
    <w:basedOn w:val="12"/>
    <w:link w:val="5"/>
    <w:semiHidden/>
    <w:qFormat/>
    <w:uiPriority w:val="99"/>
    <w:rPr>
      <w:sz w:val="18"/>
      <w:szCs w:val="18"/>
    </w:rPr>
  </w:style>
  <w:style w:type="character" w:customStyle="1" w:styleId="19">
    <w:name w:val="批注主题 字符"/>
    <w:basedOn w:val="17"/>
    <w:link w:val="10"/>
    <w:semiHidden/>
    <w:qFormat/>
    <w:uiPriority w:val="99"/>
    <w:rPr>
      <w:rFonts w:ascii="Times New Roman" w:hAnsi="Times New Roman" w:eastAsia="宋体" w:cs="Times New Roman"/>
      <w:b/>
      <w:bCs/>
      <w:szCs w:val="24"/>
    </w:rPr>
  </w:style>
  <w:style w:type="character" w:customStyle="1" w:styleId="20">
    <w:name w:val="列表段落 字符"/>
    <w:link w:val="16"/>
    <w:qFormat/>
    <w:uiPriority w:val="34"/>
  </w:style>
  <w:style w:type="character" w:customStyle="1" w:styleId="21">
    <w:name w:val="标题 1 字符"/>
    <w:basedOn w:val="12"/>
    <w:link w:val="2"/>
    <w:qFormat/>
    <w:uiPriority w:val="9"/>
    <w:rPr>
      <w:b/>
      <w:bCs/>
      <w:kern w:val="44"/>
      <w:sz w:val="44"/>
      <w:szCs w:val="44"/>
    </w:rPr>
  </w:style>
  <w:style w:type="character" w:customStyle="1" w:styleId="22">
    <w:name w:val="标题 字符"/>
    <w:basedOn w:val="12"/>
    <w:link w:val="9"/>
    <w:qFormat/>
    <w:uiPriority w:val="10"/>
    <w:rPr>
      <w:rFonts w:asciiTheme="majorHAnsi" w:hAnsiTheme="majorHAnsi" w:eastAsiaTheme="majorEastAsia" w:cstheme="majorBidi"/>
      <w:b/>
      <w:bCs/>
      <w:sz w:val="32"/>
      <w:szCs w:val="32"/>
    </w:rPr>
  </w:style>
  <w:style w:type="character" w:customStyle="1" w:styleId="23">
    <w:name w:val="标题 2 字符"/>
    <w:basedOn w:val="12"/>
    <w:link w:val="3"/>
    <w:qFormat/>
    <w:uiPriority w:val="9"/>
    <w:rPr>
      <w:rFonts w:asciiTheme="majorHAnsi" w:hAnsiTheme="majorHAnsi" w:eastAsiaTheme="majorEastAsia" w:cstheme="majorBidi"/>
      <w:b/>
      <w:bCs/>
      <w:sz w:val="32"/>
      <w:szCs w:val="32"/>
    </w:rPr>
  </w:style>
  <w:style w:type="paragraph" w:customStyle="1" w:styleId="24">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5">
    <w:name w:val="标书正文（缩进）"/>
    <w:basedOn w:val="1"/>
    <w:qFormat/>
    <w:uiPriority w:val="0"/>
    <w:pPr>
      <w:spacing w:line="360" w:lineRule="auto"/>
      <w:ind w:firstLine="200" w:firstLineChars="200"/>
      <w:contextualSpacing/>
    </w:pPr>
    <w:rPr>
      <w:rFonts w:ascii="宋体" w:hAnsi="宋体" w:eastAsia="宋体" w:cs="宋体"/>
      <w:sz w:val="24"/>
      <w:szCs w:val="24"/>
    </w:rPr>
  </w:style>
  <w:style w:type="paragraph" w:customStyle="1" w:styleId="26">
    <w:name w:val="标书正文（不缩进）"/>
    <w:basedOn w:val="1"/>
    <w:next w:val="1"/>
    <w:qFormat/>
    <w:uiPriority w:val="0"/>
    <w:pPr>
      <w:spacing w:line="360" w:lineRule="auto"/>
      <w:contextualSpacing/>
    </w:pPr>
    <w:rPr>
      <w:rFonts w:ascii="宋体" w:hAnsi="宋体" w:eastAsia="宋体" w:cs="宋体"/>
      <w:sz w:val="24"/>
      <w:szCs w:val="24"/>
    </w:rPr>
  </w:style>
  <w:style w:type="table" w:customStyle="1" w:styleId="27">
    <w:name w:val="网格型1"/>
    <w:basedOn w:val="11"/>
    <w:qFormat/>
    <w:uiPriority w:val="0"/>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6AC513-8501-4F1B-BA6E-61234C37A69F}">
  <ds:schemaRefs/>
</ds:datastoreItem>
</file>

<file path=docProps/app.xml><?xml version="1.0" encoding="utf-8"?>
<Properties xmlns="http://schemas.openxmlformats.org/officeDocument/2006/extended-properties" xmlns:vt="http://schemas.openxmlformats.org/officeDocument/2006/docPropsVTypes">
  <Template>Normal</Template>
  <Pages>10</Pages>
  <Words>3896</Words>
  <Characters>3978</Characters>
  <Lines>291</Lines>
  <Paragraphs>302</Paragraphs>
  <TotalTime>21</TotalTime>
  <ScaleCrop>false</ScaleCrop>
  <LinksUpToDate>false</LinksUpToDate>
  <CharactersWithSpaces>4008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2026-08-26T07:16:00Z</dcterms:created>
  <dc:creator>zhouxiaomi</dc:creator>
  <cp:lastModifiedBy>刘素</cp:lastModifiedBy>
  <dcterms:modified xsi:type="dcterms:W3CDTF">2026-09-14T02:50:27Z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eyJoZGlkIjoiYWFlNTgxYTIxMzg5OGE5ZDY2YTViZmQzYzVmODJmOWQiLCJ1c2VySWQiOiIyNzY3MzE4MzEifQ==</vt:lpwstr>
  </property>
  <property fmtid="{D5CDD505-2E9C-101B-9397-08002B2CF9AE}" pid="3" name="KSOProductBuildVer">
    <vt:lpwstr>2052-12.1.0.28505</vt:lpwstr>
  </property>
  <property fmtid="{D5CDD505-2E9C-101B-9397-08002B2CF9AE}" pid="4" name="ICV">
    <vt:lpwstr>E4654AD394FF45F08F77FA8BD877D9F2_12</vt:lpwstr>
  </property>
</Properties>
</file>